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A7C02" w14:textId="77777777" w:rsidR="000F46E9" w:rsidRPr="00080669" w:rsidRDefault="000F46E9" w:rsidP="000F46E9">
      <w:pPr>
        <w:pStyle w:val="Tittel"/>
        <w:rPr>
          <w:i/>
          <w:lang w:val="en-GB"/>
        </w:rPr>
      </w:pPr>
      <w:r w:rsidRPr="00080669">
        <w:rPr>
          <w:lang w:val="en-GB"/>
        </w:rPr>
        <w:t xml:space="preserve">Readings of Finn Mortensen’s </w:t>
      </w:r>
      <w:proofErr w:type="spellStart"/>
      <w:r w:rsidRPr="00080669">
        <w:rPr>
          <w:i/>
          <w:lang w:val="en-GB"/>
        </w:rPr>
        <w:t>Symfoni</w:t>
      </w:r>
      <w:proofErr w:type="spellEnd"/>
      <w:r w:rsidRPr="00080669">
        <w:rPr>
          <w:i/>
          <w:lang w:val="en-GB"/>
        </w:rPr>
        <w:t>, op. 5</w:t>
      </w:r>
    </w:p>
    <w:p w14:paraId="08742156" w14:textId="0DB2E99F" w:rsidR="00A5631A" w:rsidRDefault="00B370B0" w:rsidP="00741620">
      <w:pPr>
        <w:pStyle w:val="Ingenmellomrom"/>
        <w:spacing w:line="360" w:lineRule="auto"/>
        <w:rPr>
          <w:lang w:val="en-GB"/>
        </w:rPr>
      </w:pPr>
      <w:r>
        <w:rPr>
          <w:lang w:val="en-GB"/>
        </w:rPr>
        <w:t>U</w:t>
      </w:r>
      <w:r w:rsidR="009A6DDE" w:rsidRPr="00080669">
        <w:rPr>
          <w:lang w:val="en-GB"/>
        </w:rPr>
        <w:t xml:space="preserve">ntil recently there was only one recording of Finn Mortensen’s </w:t>
      </w:r>
      <w:proofErr w:type="spellStart"/>
      <w:r w:rsidR="00A33861">
        <w:rPr>
          <w:i/>
          <w:lang w:val="en-GB"/>
        </w:rPr>
        <w:t>Symfoni</w:t>
      </w:r>
      <w:proofErr w:type="spellEnd"/>
      <w:r w:rsidR="00A33861">
        <w:rPr>
          <w:lang w:val="en-GB"/>
        </w:rPr>
        <w:t>:</w:t>
      </w:r>
      <w:r w:rsidR="00A33861">
        <w:rPr>
          <w:rStyle w:val="Fotnotereferanse"/>
          <w:lang w:val="en-GB"/>
        </w:rPr>
        <w:footnoteReference w:id="1"/>
      </w:r>
      <w:r w:rsidR="00397966">
        <w:rPr>
          <w:lang w:val="en-GB"/>
        </w:rPr>
        <w:t xml:space="preserve"> </w:t>
      </w:r>
      <w:proofErr w:type="spellStart"/>
      <w:r w:rsidR="00594897" w:rsidRPr="00080669">
        <w:rPr>
          <w:lang w:val="en-GB"/>
        </w:rPr>
        <w:t>Mariss</w:t>
      </w:r>
      <w:proofErr w:type="spellEnd"/>
      <w:r w:rsidR="00594897" w:rsidRPr="00080669">
        <w:rPr>
          <w:lang w:val="en-GB"/>
        </w:rPr>
        <w:t xml:space="preserve"> Jansons’ recording with The Oslo Philharmonic Orchestra from</w:t>
      </w:r>
      <w:r w:rsidR="00286916">
        <w:rPr>
          <w:lang w:val="en-GB"/>
        </w:rPr>
        <w:t xml:space="preserve"> </w:t>
      </w:r>
      <w:r w:rsidR="00A33861">
        <w:rPr>
          <w:lang w:val="en-GB"/>
        </w:rPr>
        <w:t>1982.</w:t>
      </w:r>
      <w:r w:rsidR="009A1D71" w:rsidRPr="00D171AC">
        <w:rPr>
          <w:rStyle w:val="Fotnotereferanse"/>
        </w:rPr>
        <w:footnoteReference w:id="2"/>
      </w:r>
      <w:r w:rsidR="00FC2211" w:rsidRPr="00080669">
        <w:rPr>
          <w:lang w:val="en-GB"/>
        </w:rPr>
        <w:t xml:space="preserve"> </w:t>
      </w:r>
      <w:r w:rsidR="00CB0961" w:rsidRPr="00080669">
        <w:rPr>
          <w:lang w:val="en-GB"/>
        </w:rPr>
        <w:t>In the fall of 2011</w:t>
      </w:r>
      <w:r w:rsidR="001767BA">
        <w:rPr>
          <w:lang w:val="en-GB"/>
        </w:rPr>
        <w:t>,</w:t>
      </w:r>
      <w:r w:rsidR="00CB0961" w:rsidRPr="00080669">
        <w:rPr>
          <w:lang w:val="en-GB"/>
        </w:rPr>
        <w:t xml:space="preserve"> </w:t>
      </w:r>
      <w:proofErr w:type="spellStart"/>
      <w:r w:rsidR="00CB0961" w:rsidRPr="00080669">
        <w:rPr>
          <w:lang w:val="en-GB"/>
        </w:rPr>
        <w:t>Terje</w:t>
      </w:r>
      <w:proofErr w:type="spellEnd"/>
      <w:r w:rsidR="00CB0961" w:rsidRPr="00080669">
        <w:rPr>
          <w:lang w:val="en-GB"/>
        </w:rPr>
        <w:t xml:space="preserve"> Mikkelsen’s recordi</w:t>
      </w:r>
      <w:r w:rsidR="00594897" w:rsidRPr="00080669">
        <w:rPr>
          <w:lang w:val="en-GB"/>
        </w:rPr>
        <w:t xml:space="preserve">ng with </w:t>
      </w:r>
      <w:proofErr w:type="spellStart"/>
      <w:r w:rsidR="009D208B">
        <w:rPr>
          <w:lang w:val="en-GB"/>
        </w:rPr>
        <w:t>Münchner</w:t>
      </w:r>
      <w:proofErr w:type="spellEnd"/>
      <w:r w:rsidR="009D208B">
        <w:rPr>
          <w:lang w:val="en-GB"/>
        </w:rPr>
        <w:t xml:space="preserve"> </w:t>
      </w:r>
      <w:proofErr w:type="spellStart"/>
      <w:r w:rsidR="009D208B">
        <w:rPr>
          <w:lang w:val="en-GB"/>
        </w:rPr>
        <w:t>Rundfunkorchester</w:t>
      </w:r>
      <w:proofErr w:type="spellEnd"/>
      <w:r w:rsidR="00594897" w:rsidRPr="00080669">
        <w:rPr>
          <w:lang w:val="en-GB"/>
        </w:rPr>
        <w:t xml:space="preserve"> was issued.</w:t>
      </w:r>
      <w:r w:rsidR="009A1D71" w:rsidRPr="00D171AC">
        <w:rPr>
          <w:rStyle w:val="Fotnotereferanse"/>
        </w:rPr>
        <w:footnoteReference w:id="3"/>
      </w:r>
      <w:r w:rsidR="00594897" w:rsidRPr="00080669">
        <w:rPr>
          <w:lang w:val="en-GB"/>
        </w:rPr>
        <w:t xml:space="preserve"> </w:t>
      </w:r>
      <w:r w:rsidR="00CB0961" w:rsidRPr="00080669">
        <w:rPr>
          <w:lang w:val="en-GB"/>
        </w:rPr>
        <w:t xml:space="preserve">This paper </w:t>
      </w:r>
      <w:r w:rsidR="00A5631A" w:rsidRPr="00080669">
        <w:rPr>
          <w:lang w:val="en-GB"/>
        </w:rPr>
        <w:t xml:space="preserve">questions how the two mentioned recordings could be read as documents through which we can learn to understand Mortensen and his </w:t>
      </w:r>
      <w:proofErr w:type="spellStart"/>
      <w:r w:rsidR="00A5631A" w:rsidRPr="00080669">
        <w:rPr>
          <w:i/>
          <w:lang w:val="en-GB"/>
        </w:rPr>
        <w:t>Symfoni</w:t>
      </w:r>
      <w:proofErr w:type="spellEnd"/>
      <w:r w:rsidR="00A5631A" w:rsidRPr="00080669">
        <w:rPr>
          <w:i/>
          <w:lang w:val="en-GB"/>
        </w:rPr>
        <w:t xml:space="preserve"> </w:t>
      </w:r>
      <w:r w:rsidR="00A5631A" w:rsidRPr="00080669">
        <w:rPr>
          <w:lang w:val="en-GB"/>
        </w:rPr>
        <w:t>differently. It is not important in this context what the performers themselves have claimed about Mortensen or their interpretations. Instead, their interpretations will be read as statements in their own right.</w:t>
      </w:r>
    </w:p>
    <w:p w14:paraId="6FEC559A" w14:textId="2D497DF1" w:rsidR="00FA47D2" w:rsidRPr="00FA47D2" w:rsidRDefault="00FA47D2" w:rsidP="00FA47D2">
      <w:pPr>
        <w:pStyle w:val="Ingenmellomrom"/>
        <w:spacing w:line="360" w:lineRule="auto"/>
        <w:ind w:firstLine="142"/>
        <w:rPr>
          <w:lang w:val="en-GB"/>
        </w:rPr>
      </w:pPr>
      <w:r>
        <w:rPr>
          <w:lang w:val="en-GB"/>
        </w:rPr>
        <w:t xml:space="preserve">The object of this presentation is not to speak of rights or wrongs in Mortensen’s </w:t>
      </w:r>
      <w:proofErr w:type="spellStart"/>
      <w:r>
        <w:rPr>
          <w:i/>
          <w:lang w:val="en-GB"/>
        </w:rPr>
        <w:t>Symfoni</w:t>
      </w:r>
      <w:proofErr w:type="spellEnd"/>
      <w:r>
        <w:rPr>
          <w:lang w:val="en-GB"/>
        </w:rPr>
        <w:t xml:space="preserve">. It is an exploratory essay investigating what can be said, in general terms, if we base our understanding on performances. This knowledge could arguably not be derived from mere score studies. Since the </w:t>
      </w:r>
      <w:proofErr w:type="spellStart"/>
      <w:r>
        <w:rPr>
          <w:i/>
          <w:lang w:val="en-GB"/>
        </w:rPr>
        <w:t>Symfoni</w:t>
      </w:r>
      <w:proofErr w:type="spellEnd"/>
      <w:r>
        <w:rPr>
          <w:lang w:val="en-GB"/>
        </w:rPr>
        <w:t xml:space="preserve"> as such is not the theme of this talk, I will not play you musical examples although I will devote parts of the talk to analysis of the two performances. Let us begin the discussion.</w:t>
      </w:r>
    </w:p>
    <w:p w14:paraId="6A2F9417" w14:textId="77777777" w:rsidR="00A5631A" w:rsidRPr="00080669" w:rsidRDefault="00A5631A" w:rsidP="00A5631A">
      <w:pPr>
        <w:pStyle w:val="Overskrift2"/>
        <w:rPr>
          <w:lang w:val="en-GB"/>
        </w:rPr>
      </w:pPr>
      <w:bookmarkStart w:id="0" w:name="_GoBack"/>
      <w:bookmarkEnd w:id="0"/>
      <w:r w:rsidRPr="00080669">
        <w:rPr>
          <w:lang w:val="en-GB"/>
        </w:rPr>
        <w:t>Introduction</w:t>
      </w:r>
    </w:p>
    <w:p w14:paraId="3E512ADF" w14:textId="63DB601F" w:rsidR="00531198" w:rsidRPr="00080669" w:rsidRDefault="009B4359" w:rsidP="00741620">
      <w:pPr>
        <w:pStyle w:val="Ingenmellomrom"/>
        <w:spacing w:line="360" w:lineRule="auto"/>
        <w:rPr>
          <w:lang w:val="en-GB"/>
        </w:rPr>
      </w:pPr>
      <w:r w:rsidRPr="00080669">
        <w:rPr>
          <w:lang w:val="en-GB"/>
        </w:rPr>
        <w:t xml:space="preserve">There is no neutral </w:t>
      </w:r>
      <w:r w:rsidR="00EA5C0B">
        <w:rPr>
          <w:lang w:val="en-GB"/>
        </w:rPr>
        <w:t>reading</w:t>
      </w:r>
      <w:r w:rsidR="00EA5C0B" w:rsidRPr="00080669">
        <w:rPr>
          <w:lang w:val="en-GB"/>
        </w:rPr>
        <w:t xml:space="preserve"> </w:t>
      </w:r>
      <w:r w:rsidRPr="00080669">
        <w:rPr>
          <w:lang w:val="en-GB"/>
        </w:rPr>
        <w:t xml:space="preserve">of </w:t>
      </w:r>
      <w:r w:rsidR="00A01013" w:rsidRPr="00080669">
        <w:rPr>
          <w:lang w:val="en-GB"/>
        </w:rPr>
        <w:t>any text</w:t>
      </w:r>
      <w:r w:rsidRPr="00080669">
        <w:rPr>
          <w:lang w:val="en-GB"/>
        </w:rPr>
        <w:t xml:space="preserve">. Any reading is a </w:t>
      </w:r>
      <w:r w:rsidR="00397966">
        <w:rPr>
          <w:lang w:val="en-GB"/>
        </w:rPr>
        <w:t xml:space="preserve">series of choices </w:t>
      </w:r>
      <w:r w:rsidR="00D74BBD">
        <w:rPr>
          <w:lang w:val="en-GB"/>
        </w:rPr>
        <w:t>concerning</w:t>
      </w:r>
      <w:r w:rsidR="00397966">
        <w:rPr>
          <w:lang w:val="en-GB"/>
        </w:rPr>
        <w:t xml:space="preserve"> which aspects of the work to ignore and which to highlight</w:t>
      </w:r>
      <w:r w:rsidR="00A01013" w:rsidRPr="00080669">
        <w:rPr>
          <w:lang w:val="en-GB"/>
        </w:rPr>
        <w:t xml:space="preserve">. </w:t>
      </w:r>
      <w:r w:rsidR="00EA5C0B">
        <w:rPr>
          <w:lang w:val="en-GB"/>
        </w:rPr>
        <w:t xml:space="preserve">The same applies to the </w:t>
      </w:r>
      <w:proofErr w:type="spellStart"/>
      <w:r w:rsidR="006F4DEC">
        <w:rPr>
          <w:lang w:val="en-GB"/>
        </w:rPr>
        <w:t>performative</w:t>
      </w:r>
      <w:proofErr w:type="spellEnd"/>
      <w:r w:rsidR="006F4DEC">
        <w:rPr>
          <w:lang w:val="en-GB"/>
        </w:rPr>
        <w:t xml:space="preserve"> </w:t>
      </w:r>
      <w:r w:rsidR="005D1CB4">
        <w:rPr>
          <w:lang w:val="en-GB"/>
        </w:rPr>
        <w:t xml:space="preserve">interpretation </w:t>
      </w:r>
      <w:r w:rsidR="00EA5C0B">
        <w:rPr>
          <w:lang w:val="en-GB"/>
        </w:rPr>
        <w:t xml:space="preserve">of a score. </w:t>
      </w:r>
      <w:r w:rsidR="005D1CB4">
        <w:rPr>
          <w:lang w:val="en-GB"/>
        </w:rPr>
        <w:t>Even with the most meticulous attempts at recreating what the composer wrote on the page</w:t>
      </w:r>
      <w:r w:rsidR="00D74BBD">
        <w:rPr>
          <w:lang w:val="en-GB"/>
        </w:rPr>
        <w:t xml:space="preserve">, the </w:t>
      </w:r>
      <w:r w:rsidR="005D1CB4">
        <w:rPr>
          <w:lang w:val="en-GB"/>
        </w:rPr>
        <w:t xml:space="preserve">interpretation </w:t>
      </w:r>
      <w:r w:rsidR="00D74BBD">
        <w:rPr>
          <w:lang w:val="en-GB"/>
        </w:rPr>
        <w:t xml:space="preserve">will be distanced </w:t>
      </w:r>
      <w:r w:rsidR="005D1CB4">
        <w:rPr>
          <w:lang w:val="en-GB"/>
        </w:rPr>
        <w:t xml:space="preserve">from </w:t>
      </w:r>
      <w:r w:rsidR="00A01013" w:rsidRPr="00080669">
        <w:rPr>
          <w:lang w:val="en-GB"/>
        </w:rPr>
        <w:t xml:space="preserve">the imaginary neutral that it never was. </w:t>
      </w:r>
      <w:r w:rsidR="00A73452">
        <w:rPr>
          <w:lang w:val="en-GB"/>
        </w:rPr>
        <w:t>T</w:t>
      </w:r>
      <w:r w:rsidR="00221A93" w:rsidRPr="00080669">
        <w:rPr>
          <w:lang w:val="en-GB"/>
        </w:rPr>
        <w:t xml:space="preserve">he </w:t>
      </w:r>
      <w:proofErr w:type="spellStart"/>
      <w:r w:rsidR="00221A93" w:rsidRPr="00080669">
        <w:rPr>
          <w:lang w:val="en-GB"/>
        </w:rPr>
        <w:t>uninterpreted</w:t>
      </w:r>
      <w:proofErr w:type="spellEnd"/>
      <w:r w:rsidR="00221A93" w:rsidRPr="00080669">
        <w:rPr>
          <w:lang w:val="en-GB"/>
        </w:rPr>
        <w:t xml:space="preserve"> score </w:t>
      </w:r>
      <w:r w:rsidR="00A73452">
        <w:rPr>
          <w:lang w:val="en-GB"/>
        </w:rPr>
        <w:t>– the notes on the page – is</w:t>
      </w:r>
      <w:r w:rsidR="00C17270">
        <w:rPr>
          <w:lang w:val="en-GB"/>
        </w:rPr>
        <w:t xml:space="preserve"> </w:t>
      </w:r>
      <w:r w:rsidR="00221A93" w:rsidRPr="00080669">
        <w:rPr>
          <w:lang w:val="en-GB"/>
        </w:rPr>
        <w:t xml:space="preserve">nothing </w:t>
      </w:r>
      <w:r w:rsidR="006525AA" w:rsidRPr="00080669">
        <w:rPr>
          <w:lang w:val="en-GB"/>
        </w:rPr>
        <w:t xml:space="preserve">but a </w:t>
      </w:r>
      <w:r w:rsidR="00A01013" w:rsidRPr="00080669">
        <w:rPr>
          <w:lang w:val="en-GB"/>
        </w:rPr>
        <w:t>heap of indexical references</w:t>
      </w:r>
      <w:r w:rsidR="005029AC" w:rsidRPr="00080669">
        <w:rPr>
          <w:lang w:val="en-GB"/>
        </w:rPr>
        <w:t>,</w:t>
      </w:r>
      <w:r w:rsidR="00A01013" w:rsidRPr="00080669">
        <w:rPr>
          <w:lang w:val="en-GB"/>
        </w:rPr>
        <w:t xml:space="preserve"> </w:t>
      </w:r>
      <w:r w:rsidR="00A73452">
        <w:rPr>
          <w:lang w:val="en-GB"/>
        </w:rPr>
        <w:t>lacking</w:t>
      </w:r>
      <w:r w:rsidR="00A01013" w:rsidRPr="00080669">
        <w:rPr>
          <w:lang w:val="en-GB"/>
        </w:rPr>
        <w:t xml:space="preserve"> a pragmatic and syntactical framework in which th</w:t>
      </w:r>
      <w:r w:rsidR="00A73452">
        <w:rPr>
          <w:lang w:val="en-GB"/>
        </w:rPr>
        <w:t>ose</w:t>
      </w:r>
      <w:r w:rsidR="00A01013" w:rsidRPr="00080669">
        <w:rPr>
          <w:lang w:val="en-GB"/>
        </w:rPr>
        <w:t xml:space="preserve"> references could be understood. The </w:t>
      </w:r>
      <w:r w:rsidR="006525AA" w:rsidRPr="00080669">
        <w:rPr>
          <w:lang w:val="en-GB"/>
        </w:rPr>
        <w:t>ostensibl</w:t>
      </w:r>
      <w:r w:rsidR="00A73452">
        <w:rPr>
          <w:lang w:val="en-GB"/>
        </w:rPr>
        <w:t>y</w:t>
      </w:r>
      <w:r w:rsidR="006525AA" w:rsidRPr="00080669">
        <w:rPr>
          <w:lang w:val="en-GB"/>
        </w:rPr>
        <w:t xml:space="preserve"> </w:t>
      </w:r>
      <w:r w:rsidR="00A01013" w:rsidRPr="00080669">
        <w:rPr>
          <w:lang w:val="en-GB"/>
        </w:rPr>
        <w:t>neutral score is thus a simula</w:t>
      </w:r>
      <w:r w:rsidR="006525AA" w:rsidRPr="00080669">
        <w:rPr>
          <w:lang w:val="en-GB"/>
        </w:rPr>
        <w:t xml:space="preserve">crum because it </w:t>
      </w:r>
      <w:r w:rsidR="00C17270">
        <w:rPr>
          <w:lang w:val="en-GB"/>
        </w:rPr>
        <w:t xml:space="preserve">is in want of </w:t>
      </w:r>
      <w:r w:rsidR="006525AA" w:rsidRPr="00080669">
        <w:rPr>
          <w:lang w:val="en-GB"/>
        </w:rPr>
        <w:t xml:space="preserve">a different </w:t>
      </w:r>
      <w:r w:rsidR="00A01013" w:rsidRPr="00080669">
        <w:rPr>
          <w:lang w:val="en-GB"/>
        </w:rPr>
        <w:t>original</w:t>
      </w:r>
      <w:r w:rsidR="006525AA" w:rsidRPr="00080669">
        <w:rPr>
          <w:lang w:val="en-GB"/>
        </w:rPr>
        <w:t>, where the differences could give the key to its meaning.</w:t>
      </w:r>
      <w:r w:rsidR="00531198" w:rsidRPr="00080669">
        <w:rPr>
          <w:lang w:val="en-GB"/>
        </w:rPr>
        <w:t xml:space="preserve"> </w:t>
      </w:r>
      <w:r w:rsidR="00A01013" w:rsidRPr="00080669">
        <w:rPr>
          <w:lang w:val="en-GB"/>
        </w:rPr>
        <w:t xml:space="preserve">It is only through </w:t>
      </w:r>
      <w:r w:rsidR="00E67EB0" w:rsidRPr="00080669">
        <w:rPr>
          <w:lang w:val="en-GB"/>
        </w:rPr>
        <w:t xml:space="preserve">two </w:t>
      </w:r>
      <w:r w:rsidR="00221A93" w:rsidRPr="00080669">
        <w:rPr>
          <w:lang w:val="en-GB"/>
        </w:rPr>
        <w:t>texts</w:t>
      </w:r>
      <w:r w:rsidR="00E67EB0" w:rsidRPr="00080669">
        <w:rPr>
          <w:lang w:val="en-GB"/>
        </w:rPr>
        <w:t xml:space="preserve"> </w:t>
      </w:r>
      <w:r w:rsidR="00E67EB0" w:rsidRPr="00080669">
        <w:rPr>
          <w:i/>
          <w:lang w:val="en-GB"/>
        </w:rPr>
        <w:t>not</w:t>
      </w:r>
      <w:r w:rsidR="00E67EB0" w:rsidRPr="00080669">
        <w:rPr>
          <w:lang w:val="en-GB"/>
        </w:rPr>
        <w:t xml:space="preserve"> saying the same that</w:t>
      </w:r>
      <w:r w:rsidR="0092761B" w:rsidRPr="00080669">
        <w:rPr>
          <w:lang w:val="en-GB"/>
        </w:rPr>
        <w:t xml:space="preserve"> they can begin to have meaning, although we must assume that </w:t>
      </w:r>
      <w:r w:rsidR="000B3E8E">
        <w:rPr>
          <w:lang w:val="en-GB"/>
        </w:rPr>
        <w:t>the two different texts</w:t>
      </w:r>
      <w:r w:rsidR="0092761B" w:rsidRPr="00080669">
        <w:rPr>
          <w:lang w:val="en-GB"/>
        </w:rPr>
        <w:t xml:space="preserve"> </w:t>
      </w:r>
      <w:r w:rsidR="0092761B" w:rsidRPr="00080669">
        <w:rPr>
          <w:lang w:val="en-GB"/>
        </w:rPr>
        <w:lastRenderedPageBreak/>
        <w:t>speak of the same matters</w:t>
      </w:r>
      <w:r w:rsidR="00B87EC6" w:rsidRPr="00080669">
        <w:rPr>
          <w:lang w:val="en-GB"/>
        </w:rPr>
        <w:t xml:space="preserve"> if we are to understand the differences as meaningful interpretations.</w:t>
      </w:r>
      <w:r w:rsidR="00E67EB0" w:rsidRPr="00080669">
        <w:rPr>
          <w:lang w:val="en-GB"/>
        </w:rPr>
        <w:t xml:space="preserve"> </w:t>
      </w:r>
    </w:p>
    <w:p w14:paraId="24F224E2" w14:textId="0A9A29A0" w:rsidR="002972B2" w:rsidRPr="00080669" w:rsidRDefault="001767BA" w:rsidP="00741620">
      <w:pPr>
        <w:pStyle w:val="Ingenmellomrom"/>
        <w:spacing w:line="360" w:lineRule="auto"/>
        <w:ind w:firstLine="142"/>
        <w:rPr>
          <w:lang w:val="en-GB"/>
        </w:rPr>
      </w:pPr>
      <w:r>
        <w:rPr>
          <w:lang w:val="en-GB"/>
        </w:rPr>
        <w:t>That is why Mikkelsen’s recording</w:t>
      </w:r>
      <w:r w:rsidR="00026138">
        <w:rPr>
          <w:lang w:val="en-GB"/>
        </w:rPr>
        <w:t xml:space="preserve"> of </w:t>
      </w:r>
      <w:proofErr w:type="spellStart"/>
      <w:r w:rsidR="00026138" w:rsidRPr="008412DD">
        <w:rPr>
          <w:i/>
          <w:lang w:val="en-GB"/>
        </w:rPr>
        <w:t>Symfoni</w:t>
      </w:r>
      <w:proofErr w:type="spellEnd"/>
      <w:r w:rsidR="00026138">
        <w:rPr>
          <w:lang w:val="en-GB"/>
        </w:rPr>
        <w:t xml:space="preserve"> </w:t>
      </w:r>
      <w:r>
        <w:rPr>
          <w:lang w:val="en-GB"/>
        </w:rPr>
        <w:t>is so important. R</w:t>
      </w:r>
      <w:r w:rsidR="00AA3772" w:rsidRPr="00080669">
        <w:rPr>
          <w:lang w:val="en-GB"/>
        </w:rPr>
        <w:t xml:space="preserve">egardless of how excellent Jansons’ recording may be, it </w:t>
      </w:r>
      <w:r w:rsidR="00221A93" w:rsidRPr="00080669">
        <w:rPr>
          <w:lang w:val="en-GB"/>
        </w:rPr>
        <w:t xml:space="preserve">has had a </w:t>
      </w:r>
      <w:r w:rsidR="00AA3772" w:rsidRPr="00080669">
        <w:rPr>
          <w:lang w:val="en-GB"/>
        </w:rPr>
        <w:t xml:space="preserve">limited value in our understanding of Mortensen. </w:t>
      </w:r>
      <w:r w:rsidR="00D74BBD">
        <w:rPr>
          <w:lang w:val="en-GB"/>
        </w:rPr>
        <w:t xml:space="preserve">On its own it is subject to an imaginary one-to-one relationship to the score, and we would not know </w:t>
      </w:r>
      <w:r w:rsidR="000B3E8E">
        <w:rPr>
          <w:lang w:val="en-GB"/>
        </w:rPr>
        <w:t xml:space="preserve">which aspects of the interpretation represented </w:t>
      </w:r>
      <w:r w:rsidR="00D74BBD">
        <w:rPr>
          <w:lang w:val="en-GB"/>
        </w:rPr>
        <w:t xml:space="preserve">a faithful reading of the notation and where Jansons exercised his artistic freedom. </w:t>
      </w:r>
      <w:r w:rsidR="009668DA" w:rsidRPr="00080669">
        <w:rPr>
          <w:lang w:val="en-GB"/>
        </w:rPr>
        <w:t>It is only through a second recording</w:t>
      </w:r>
      <w:r w:rsidR="0001171A" w:rsidRPr="00080669">
        <w:rPr>
          <w:lang w:val="en-GB"/>
        </w:rPr>
        <w:t>, such as Mikkelsen’s,</w:t>
      </w:r>
      <w:r w:rsidR="009668DA" w:rsidRPr="00080669">
        <w:rPr>
          <w:lang w:val="en-GB"/>
        </w:rPr>
        <w:t xml:space="preserve"> that we can truly understand what was at stake in the first recording. It is only </w:t>
      </w:r>
      <w:r w:rsidR="002972B2" w:rsidRPr="00080669">
        <w:rPr>
          <w:lang w:val="en-GB"/>
        </w:rPr>
        <w:t xml:space="preserve">in light of </w:t>
      </w:r>
      <w:r w:rsidR="009668DA" w:rsidRPr="00080669">
        <w:rPr>
          <w:lang w:val="en-GB"/>
        </w:rPr>
        <w:t xml:space="preserve">the second </w:t>
      </w:r>
      <w:r w:rsidR="002972B2" w:rsidRPr="00080669">
        <w:rPr>
          <w:lang w:val="en-GB"/>
        </w:rPr>
        <w:t xml:space="preserve">recording that we can begin to </w:t>
      </w:r>
      <w:r w:rsidR="009668DA" w:rsidRPr="00080669">
        <w:rPr>
          <w:lang w:val="en-GB"/>
        </w:rPr>
        <w:t xml:space="preserve">see </w:t>
      </w:r>
      <w:r w:rsidR="002972B2" w:rsidRPr="00080669">
        <w:rPr>
          <w:lang w:val="en-GB"/>
        </w:rPr>
        <w:t xml:space="preserve">the significance of the </w:t>
      </w:r>
      <w:r w:rsidR="009668DA" w:rsidRPr="00080669">
        <w:rPr>
          <w:lang w:val="en-GB"/>
        </w:rPr>
        <w:t>aspects that were</w:t>
      </w:r>
      <w:r w:rsidR="002972B2" w:rsidRPr="00080669">
        <w:rPr>
          <w:lang w:val="en-GB"/>
        </w:rPr>
        <w:t xml:space="preserve"> ignored in the first recording; and similarly, it is through Mikkelsen’s recording that we can see </w:t>
      </w:r>
      <w:r w:rsidR="008816EC">
        <w:rPr>
          <w:lang w:val="en-GB"/>
        </w:rPr>
        <w:t>more clearly</w:t>
      </w:r>
      <w:r w:rsidR="008816EC" w:rsidRPr="00080669">
        <w:rPr>
          <w:lang w:val="en-GB"/>
        </w:rPr>
        <w:t xml:space="preserve"> </w:t>
      </w:r>
      <w:r w:rsidR="002972B2" w:rsidRPr="00080669">
        <w:rPr>
          <w:lang w:val="en-GB"/>
        </w:rPr>
        <w:t xml:space="preserve">which aspects of the score that Jansons’ emphasized. Although we may assume that Mikkelsen’s recording </w:t>
      </w:r>
      <w:r w:rsidR="008816EC">
        <w:rPr>
          <w:lang w:val="en-GB"/>
        </w:rPr>
        <w:t xml:space="preserve">is </w:t>
      </w:r>
      <w:r w:rsidR="002972B2" w:rsidRPr="00080669">
        <w:rPr>
          <w:lang w:val="en-GB"/>
        </w:rPr>
        <w:t>primarily a reading of the score</w:t>
      </w:r>
      <w:r w:rsidR="008816EC">
        <w:rPr>
          <w:lang w:val="en-GB"/>
        </w:rPr>
        <w:t xml:space="preserve"> itself</w:t>
      </w:r>
      <w:r w:rsidR="002972B2" w:rsidRPr="00080669">
        <w:rPr>
          <w:lang w:val="en-GB"/>
        </w:rPr>
        <w:t xml:space="preserve">, it is </w:t>
      </w:r>
      <w:r w:rsidR="008816EC">
        <w:rPr>
          <w:lang w:val="en-GB"/>
        </w:rPr>
        <w:t>also</w:t>
      </w:r>
      <w:r w:rsidR="008816EC" w:rsidRPr="00080669">
        <w:rPr>
          <w:lang w:val="en-GB"/>
        </w:rPr>
        <w:t xml:space="preserve"> </w:t>
      </w:r>
      <w:r w:rsidR="002972B2" w:rsidRPr="00080669">
        <w:rPr>
          <w:lang w:val="en-GB"/>
        </w:rPr>
        <w:t>a reading</w:t>
      </w:r>
      <w:r w:rsidR="004173BF">
        <w:rPr>
          <w:lang w:val="en-GB"/>
        </w:rPr>
        <w:t>,</w:t>
      </w:r>
      <w:r w:rsidR="00BA327C" w:rsidRPr="00080669">
        <w:rPr>
          <w:lang w:val="en-GB"/>
        </w:rPr>
        <w:t xml:space="preserve"> re-reading and criticism</w:t>
      </w:r>
      <w:r w:rsidR="002972B2" w:rsidRPr="00080669">
        <w:rPr>
          <w:lang w:val="en-GB"/>
        </w:rPr>
        <w:t xml:space="preserve"> of Jansons’ reading of the score.</w:t>
      </w:r>
    </w:p>
    <w:p w14:paraId="787DB5FC" w14:textId="77777777" w:rsidR="002972B2" w:rsidRPr="00080669" w:rsidRDefault="006525AA" w:rsidP="00741620">
      <w:pPr>
        <w:pStyle w:val="Ingenmellomrom"/>
        <w:spacing w:line="360" w:lineRule="auto"/>
        <w:ind w:firstLine="142"/>
        <w:rPr>
          <w:lang w:val="en-GB"/>
        </w:rPr>
      </w:pPr>
      <w:r w:rsidRPr="00080669">
        <w:rPr>
          <w:lang w:val="en-GB"/>
        </w:rPr>
        <w:t xml:space="preserve">Before we </w:t>
      </w:r>
      <w:r w:rsidR="002972B2" w:rsidRPr="00080669">
        <w:rPr>
          <w:lang w:val="en-GB"/>
        </w:rPr>
        <w:t xml:space="preserve">have a look at how these readings manifest and relate to the score and each other, let us take a brief look at the discourse surrounding Mortensen’s </w:t>
      </w:r>
      <w:proofErr w:type="spellStart"/>
      <w:r w:rsidR="002972B2" w:rsidRPr="00080669">
        <w:rPr>
          <w:i/>
          <w:lang w:val="en-GB"/>
        </w:rPr>
        <w:t>Symfoni</w:t>
      </w:r>
      <w:proofErr w:type="spellEnd"/>
      <w:r w:rsidR="002972B2" w:rsidRPr="00080669">
        <w:rPr>
          <w:lang w:val="en-GB"/>
        </w:rPr>
        <w:t>.</w:t>
      </w:r>
    </w:p>
    <w:p w14:paraId="09BB741E" w14:textId="77777777" w:rsidR="00437675" w:rsidRPr="00080669" w:rsidRDefault="00437675" w:rsidP="00437675">
      <w:pPr>
        <w:pStyle w:val="Overskrift2"/>
        <w:rPr>
          <w:lang w:val="en-GB"/>
        </w:rPr>
      </w:pPr>
      <w:r w:rsidRPr="00080669">
        <w:rPr>
          <w:lang w:val="en-GB"/>
        </w:rPr>
        <w:t>The symphony and its reception</w:t>
      </w:r>
    </w:p>
    <w:p w14:paraId="708BE769" w14:textId="573B875C" w:rsidR="0047073A" w:rsidRDefault="000E540A" w:rsidP="00741620">
      <w:pPr>
        <w:pStyle w:val="Ingenmellomrom"/>
        <w:spacing w:line="360" w:lineRule="auto"/>
        <w:rPr>
          <w:lang w:val="en-GB"/>
        </w:rPr>
      </w:pPr>
      <w:r>
        <w:rPr>
          <w:lang w:val="en-GB"/>
        </w:rPr>
        <w:t xml:space="preserve">He began composing it in 1945 but it was during the winter of 1952/53 that most of the work was </w:t>
      </w:r>
      <w:r w:rsidR="008816EC">
        <w:rPr>
          <w:lang w:val="en-GB"/>
        </w:rPr>
        <w:t>completed</w:t>
      </w:r>
      <w:r w:rsidR="008816EC" w:rsidRPr="00080669">
        <w:rPr>
          <w:lang w:val="en-GB"/>
        </w:rPr>
        <w:t xml:space="preserve"> </w:t>
      </w:r>
      <w:r w:rsidR="00107BCD" w:rsidRPr="00080669">
        <w:rPr>
          <w:lang w:val="en-GB"/>
        </w:rPr>
        <w:t>(</w:t>
      </w:r>
      <w:r w:rsidR="008816EC">
        <w:rPr>
          <w:lang w:val="en-GB"/>
        </w:rPr>
        <w:t xml:space="preserve">it was </w:t>
      </w:r>
      <w:r w:rsidR="00107BCD" w:rsidRPr="00080669">
        <w:rPr>
          <w:lang w:val="en-GB"/>
        </w:rPr>
        <w:t>first performed in 1963)</w:t>
      </w:r>
      <w:r>
        <w:rPr>
          <w:lang w:val="en-GB"/>
        </w:rPr>
        <w:t xml:space="preserve">. </w:t>
      </w:r>
      <w:r w:rsidR="00D74BBD">
        <w:rPr>
          <w:lang w:val="en-GB"/>
        </w:rPr>
        <w:t xml:space="preserve">In the sparse literature, headed by </w:t>
      </w:r>
      <w:proofErr w:type="spellStart"/>
      <w:r w:rsidR="00D74BBD">
        <w:rPr>
          <w:lang w:val="en-GB"/>
        </w:rPr>
        <w:t>Elef</w:t>
      </w:r>
      <w:proofErr w:type="spellEnd"/>
      <w:r w:rsidR="00D74BBD">
        <w:rPr>
          <w:lang w:val="en-GB"/>
        </w:rPr>
        <w:t xml:space="preserve"> </w:t>
      </w:r>
      <w:proofErr w:type="spellStart"/>
      <w:r w:rsidR="00D74BBD">
        <w:rPr>
          <w:lang w:val="en-GB"/>
        </w:rPr>
        <w:t>Nesheim</w:t>
      </w:r>
      <w:proofErr w:type="spellEnd"/>
      <w:r w:rsidR="00D74BBD">
        <w:rPr>
          <w:lang w:val="en-GB"/>
        </w:rPr>
        <w:t xml:space="preserve"> who is the only scholar who has devoted a significant amount of time to study Mortensen, i</w:t>
      </w:r>
      <w:r w:rsidR="00AE4859" w:rsidRPr="00080669">
        <w:rPr>
          <w:lang w:val="en-GB"/>
        </w:rPr>
        <w:t>t is often called a Neo-classical work.</w:t>
      </w:r>
      <w:r w:rsidR="009A1D71" w:rsidRPr="004173BF">
        <w:rPr>
          <w:rStyle w:val="Fotnotereferanse"/>
        </w:rPr>
        <w:footnoteReference w:id="4"/>
      </w:r>
      <w:r w:rsidR="00AE4859" w:rsidRPr="00080669">
        <w:rPr>
          <w:lang w:val="en-GB"/>
        </w:rPr>
        <w:t xml:space="preserve"> </w:t>
      </w:r>
      <w:r w:rsidR="003D32E0" w:rsidRPr="00080669">
        <w:rPr>
          <w:lang w:val="en-GB"/>
        </w:rPr>
        <w:t>Bruckner</w:t>
      </w:r>
      <w:r w:rsidR="003D32E0" w:rsidRPr="004173BF">
        <w:rPr>
          <w:rStyle w:val="Fotnotereferanse"/>
        </w:rPr>
        <w:footnoteReference w:id="5"/>
      </w:r>
      <w:r w:rsidR="003D32E0">
        <w:rPr>
          <w:lang w:val="en-GB"/>
        </w:rPr>
        <w:t xml:space="preserve"> was an influence to Mortensen, and so </w:t>
      </w:r>
      <w:proofErr w:type="gramStart"/>
      <w:r w:rsidR="003D32E0">
        <w:rPr>
          <w:lang w:val="en-GB"/>
        </w:rPr>
        <w:t>was</w:t>
      </w:r>
      <w:proofErr w:type="gramEnd"/>
      <w:r w:rsidR="003D32E0">
        <w:rPr>
          <w:lang w:val="en-GB"/>
        </w:rPr>
        <w:t xml:space="preserve"> </w:t>
      </w:r>
      <w:r w:rsidR="00AE4859" w:rsidRPr="00080669">
        <w:rPr>
          <w:lang w:val="en-GB"/>
        </w:rPr>
        <w:t xml:space="preserve">Mozart and </w:t>
      </w:r>
      <w:r w:rsidR="008816EC">
        <w:rPr>
          <w:lang w:val="en-GB"/>
        </w:rPr>
        <w:t xml:space="preserve">even </w:t>
      </w:r>
      <w:r w:rsidR="00AE4859" w:rsidRPr="00080669">
        <w:rPr>
          <w:lang w:val="en-GB"/>
        </w:rPr>
        <w:t>Bach</w:t>
      </w:r>
      <w:r w:rsidR="003D32E0">
        <w:rPr>
          <w:lang w:val="en-GB"/>
        </w:rPr>
        <w:t>.</w:t>
      </w:r>
      <w:r w:rsidR="009A1D71" w:rsidRPr="004173BF">
        <w:rPr>
          <w:rStyle w:val="Fotnotereferanse"/>
        </w:rPr>
        <w:footnoteReference w:id="6"/>
      </w:r>
      <w:r w:rsidR="003D32E0">
        <w:rPr>
          <w:lang w:val="en-GB"/>
        </w:rPr>
        <w:t xml:space="preserve"> </w:t>
      </w:r>
      <w:proofErr w:type="spellStart"/>
      <w:r w:rsidR="003D32E0">
        <w:rPr>
          <w:i/>
          <w:lang w:val="en-GB"/>
        </w:rPr>
        <w:t>Symfoni</w:t>
      </w:r>
      <w:proofErr w:type="spellEnd"/>
      <w:r w:rsidR="003D32E0">
        <w:rPr>
          <w:lang w:val="en-GB"/>
        </w:rPr>
        <w:t xml:space="preserve"> can also be seen as a </w:t>
      </w:r>
      <w:r w:rsidR="003D32E0">
        <w:rPr>
          <w:lang w:val="en-GB"/>
        </w:rPr>
        <w:lastRenderedPageBreak/>
        <w:t xml:space="preserve">culmination of Mortensen’s </w:t>
      </w:r>
      <w:r w:rsidR="001630DA" w:rsidRPr="00080669">
        <w:rPr>
          <w:lang w:val="en-GB"/>
        </w:rPr>
        <w:t xml:space="preserve">studies of Paul Hindemith’s </w:t>
      </w:r>
      <w:proofErr w:type="spellStart"/>
      <w:r w:rsidR="001630DA" w:rsidRPr="00080669">
        <w:rPr>
          <w:i/>
          <w:lang w:val="en-GB"/>
        </w:rPr>
        <w:t>Unterweisung</w:t>
      </w:r>
      <w:proofErr w:type="spellEnd"/>
      <w:r w:rsidR="001630DA" w:rsidRPr="00080669">
        <w:rPr>
          <w:i/>
          <w:lang w:val="en-GB"/>
        </w:rPr>
        <w:t xml:space="preserve"> </w:t>
      </w:r>
      <w:proofErr w:type="spellStart"/>
      <w:r w:rsidR="001630DA" w:rsidRPr="00080669">
        <w:rPr>
          <w:i/>
          <w:lang w:val="en-GB"/>
        </w:rPr>
        <w:t>im</w:t>
      </w:r>
      <w:proofErr w:type="spellEnd"/>
      <w:r w:rsidR="001630DA" w:rsidRPr="00080669">
        <w:rPr>
          <w:i/>
          <w:lang w:val="en-GB"/>
        </w:rPr>
        <w:t xml:space="preserve"> </w:t>
      </w:r>
      <w:proofErr w:type="spellStart"/>
      <w:r w:rsidR="001630DA" w:rsidRPr="00080669">
        <w:rPr>
          <w:i/>
          <w:lang w:val="en-GB"/>
        </w:rPr>
        <w:t>Tonsatz</w:t>
      </w:r>
      <w:proofErr w:type="spellEnd"/>
      <w:r w:rsidR="001630DA" w:rsidRPr="00080669">
        <w:rPr>
          <w:lang w:val="en-GB"/>
        </w:rPr>
        <w:t>,</w:t>
      </w:r>
      <w:r w:rsidR="009A1D71" w:rsidRPr="003D32E0">
        <w:rPr>
          <w:rStyle w:val="Fotnotereferanse"/>
        </w:rPr>
        <w:footnoteReference w:id="7"/>
      </w:r>
      <w:r w:rsidR="001630DA" w:rsidRPr="00080669">
        <w:rPr>
          <w:lang w:val="en-GB"/>
        </w:rPr>
        <w:t xml:space="preserve"> </w:t>
      </w:r>
      <w:r w:rsidR="00AB250D" w:rsidRPr="00080669">
        <w:rPr>
          <w:lang w:val="en-GB"/>
        </w:rPr>
        <w:t xml:space="preserve">a book </w:t>
      </w:r>
      <w:r w:rsidR="00C17270">
        <w:rPr>
          <w:lang w:val="en-GB"/>
        </w:rPr>
        <w:t xml:space="preserve">with </w:t>
      </w:r>
      <w:r w:rsidR="001630DA" w:rsidRPr="00080669">
        <w:rPr>
          <w:lang w:val="en-GB"/>
        </w:rPr>
        <w:t xml:space="preserve">which </w:t>
      </w:r>
      <w:r w:rsidR="00C17270">
        <w:rPr>
          <w:lang w:val="en-GB"/>
        </w:rPr>
        <w:t>he</w:t>
      </w:r>
      <w:r w:rsidR="001630DA" w:rsidRPr="00080669">
        <w:rPr>
          <w:lang w:val="en-GB"/>
        </w:rPr>
        <w:t xml:space="preserve"> </w:t>
      </w:r>
      <w:r w:rsidR="00AE4A2A" w:rsidRPr="00080669">
        <w:rPr>
          <w:lang w:val="en-GB"/>
        </w:rPr>
        <w:t xml:space="preserve">had </w:t>
      </w:r>
      <w:r w:rsidR="00AB250D" w:rsidRPr="00080669">
        <w:rPr>
          <w:lang w:val="en-GB"/>
        </w:rPr>
        <w:t xml:space="preserve">worked </w:t>
      </w:r>
      <w:r w:rsidR="00AE4A2A" w:rsidRPr="00080669">
        <w:rPr>
          <w:lang w:val="en-GB"/>
        </w:rPr>
        <w:t xml:space="preserve">since the Second World War. All these influences were then </w:t>
      </w:r>
      <w:r w:rsidR="00867580">
        <w:rPr>
          <w:lang w:val="en-GB"/>
        </w:rPr>
        <w:t>incorporated</w:t>
      </w:r>
      <w:r w:rsidR="00867580" w:rsidRPr="00080669">
        <w:rPr>
          <w:lang w:val="en-GB"/>
        </w:rPr>
        <w:t xml:space="preserve"> </w:t>
      </w:r>
      <w:r w:rsidR="00AE4A2A" w:rsidRPr="00080669">
        <w:rPr>
          <w:lang w:val="en-GB"/>
        </w:rPr>
        <w:t>into Mortensen’s own musical language.</w:t>
      </w:r>
      <w:r w:rsidR="009A1D71" w:rsidRPr="003D32E0">
        <w:rPr>
          <w:rStyle w:val="Fotnotereferanse"/>
        </w:rPr>
        <w:footnoteReference w:id="8"/>
      </w:r>
      <w:r w:rsidR="0047073A">
        <w:rPr>
          <w:lang w:val="en-GB"/>
        </w:rPr>
        <w:t xml:space="preserve"> </w:t>
      </w:r>
    </w:p>
    <w:p w14:paraId="40A67BBC" w14:textId="06028387" w:rsidR="00107BCD" w:rsidRPr="00950F00" w:rsidRDefault="0047073A" w:rsidP="00741620">
      <w:pPr>
        <w:pStyle w:val="Ingenmellomrom"/>
        <w:spacing w:line="360" w:lineRule="auto"/>
        <w:ind w:firstLine="142"/>
        <w:rPr>
          <w:lang w:val="en-GB"/>
        </w:rPr>
      </w:pPr>
      <w:r>
        <w:rPr>
          <w:lang w:val="en-GB"/>
        </w:rPr>
        <w:t xml:space="preserve">The question now is: what is the bridge between musicological/historical knowledge about Mortensen and Jansons and Mikkelsen’s interpretive knowledge? </w:t>
      </w:r>
      <w:r w:rsidR="00923E8D" w:rsidRPr="00080669">
        <w:rPr>
          <w:lang w:val="en-GB"/>
        </w:rPr>
        <w:t xml:space="preserve">To make the </w:t>
      </w:r>
      <w:r w:rsidR="00950F00">
        <w:rPr>
          <w:lang w:val="en-GB"/>
        </w:rPr>
        <w:t xml:space="preserve">following </w:t>
      </w:r>
      <w:r w:rsidR="00923E8D" w:rsidRPr="00080669">
        <w:rPr>
          <w:lang w:val="en-GB"/>
        </w:rPr>
        <w:t>argument comprehensible I will confine the d</w:t>
      </w:r>
      <w:r w:rsidR="00950F00">
        <w:rPr>
          <w:lang w:val="en-GB"/>
        </w:rPr>
        <w:t xml:space="preserve">iscussion to the first movement of </w:t>
      </w:r>
      <w:proofErr w:type="spellStart"/>
      <w:r w:rsidR="00950F00">
        <w:rPr>
          <w:i/>
          <w:lang w:val="en-GB"/>
        </w:rPr>
        <w:t>Symfoni</w:t>
      </w:r>
      <w:proofErr w:type="spellEnd"/>
      <w:r w:rsidR="00950F00">
        <w:rPr>
          <w:lang w:val="en-GB"/>
        </w:rPr>
        <w:t>.</w:t>
      </w:r>
      <w:r w:rsidR="00BA3F65">
        <w:rPr>
          <w:lang w:val="en-GB"/>
        </w:rPr>
        <w:t xml:space="preserve"> Before </w:t>
      </w:r>
      <w:r w:rsidR="00463AB9">
        <w:rPr>
          <w:lang w:val="en-GB"/>
        </w:rPr>
        <w:t>setting out on this discussion, I will first elaborate what is narratively at stake in the two performances.</w:t>
      </w:r>
      <w:r w:rsidR="00BA3F65">
        <w:rPr>
          <w:lang w:val="en-GB"/>
        </w:rPr>
        <w:t xml:space="preserve"> </w:t>
      </w:r>
    </w:p>
    <w:p w14:paraId="4DE5ACE5" w14:textId="77777777" w:rsidR="00437675" w:rsidRPr="00080669" w:rsidRDefault="004C5EF9" w:rsidP="00437675">
      <w:pPr>
        <w:pStyle w:val="Overskrift2"/>
        <w:rPr>
          <w:lang w:val="en-GB"/>
        </w:rPr>
      </w:pPr>
      <w:r w:rsidRPr="00080669">
        <w:rPr>
          <w:lang w:val="en-GB"/>
        </w:rPr>
        <w:t>Two different narratives</w:t>
      </w:r>
    </w:p>
    <w:p w14:paraId="7F5A9D19" w14:textId="6AE906A2" w:rsidR="00DB1F29" w:rsidRDefault="00071E9A" w:rsidP="00741620">
      <w:pPr>
        <w:pStyle w:val="Ingenmellomrom"/>
        <w:spacing w:line="360" w:lineRule="auto"/>
        <w:rPr>
          <w:lang w:val="en-GB"/>
        </w:rPr>
      </w:pPr>
      <w:r w:rsidRPr="00080669">
        <w:rPr>
          <w:lang w:val="en-GB"/>
        </w:rPr>
        <w:t>The two conductors present very different introductions. At first</w:t>
      </w:r>
      <w:r w:rsidR="00530E0F">
        <w:rPr>
          <w:lang w:val="en-GB"/>
        </w:rPr>
        <w:t>,</w:t>
      </w:r>
      <w:r w:rsidRPr="00080669">
        <w:rPr>
          <w:lang w:val="en-GB"/>
        </w:rPr>
        <w:t xml:space="preserve"> it may seem as if Mikkelsen’s interpretation is </w:t>
      </w:r>
      <w:r w:rsidR="00867580">
        <w:rPr>
          <w:lang w:val="en-GB"/>
        </w:rPr>
        <w:t xml:space="preserve">the </w:t>
      </w:r>
      <w:r w:rsidRPr="00080669">
        <w:rPr>
          <w:lang w:val="en-GB"/>
        </w:rPr>
        <w:t>more dramatic</w:t>
      </w:r>
      <w:r w:rsidR="00867580">
        <w:rPr>
          <w:lang w:val="en-GB"/>
        </w:rPr>
        <w:t xml:space="preserve"> of the two</w:t>
      </w:r>
      <w:r w:rsidRPr="00080669">
        <w:rPr>
          <w:lang w:val="en-GB"/>
        </w:rPr>
        <w:t xml:space="preserve">. He </w:t>
      </w:r>
      <w:r w:rsidR="00530E0F">
        <w:rPr>
          <w:lang w:val="en-GB"/>
        </w:rPr>
        <w:t>uses</w:t>
      </w:r>
      <w:r w:rsidR="00530E0F" w:rsidRPr="00080669">
        <w:rPr>
          <w:lang w:val="en-GB"/>
        </w:rPr>
        <w:t xml:space="preserve"> </w:t>
      </w:r>
      <w:r w:rsidRPr="00080669">
        <w:rPr>
          <w:lang w:val="en-GB"/>
        </w:rPr>
        <w:t xml:space="preserve">a far more extensive dynamic range, </w:t>
      </w:r>
      <w:r w:rsidR="00530E0F">
        <w:rPr>
          <w:lang w:val="en-GB"/>
        </w:rPr>
        <w:t xml:space="preserve">and </w:t>
      </w:r>
      <w:r w:rsidR="003D32E0">
        <w:rPr>
          <w:lang w:val="en-GB"/>
        </w:rPr>
        <w:t>there is more vibrato and</w:t>
      </w:r>
      <w:r w:rsidRPr="00080669">
        <w:rPr>
          <w:lang w:val="en-GB"/>
        </w:rPr>
        <w:t xml:space="preserve"> rubato. </w:t>
      </w:r>
      <w:r w:rsidR="00DB1F29">
        <w:rPr>
          <w:lang w:val="en-GB"/>
        </w:rPr>
        <w:t>Each slur and phrase is given a substantial weight on its own, and there is no doubt that Mikkelsen’s phrases are more expressive than Jansons’.</w:t>
      </w:r>
    </w:p>
    <w:p w14:paraId="0B3894AF" w14:textId="11A236E3" w:rsidR="009208D6" w:rsidRDefault="00530E0F" w:rsidP="00741620">
      <w:pPr>
        <w:pStyle w:val="Ingenmellomrom"/>
        <w:spacing w:line="360" w:lineRule="auto"/>
        <w:ind w:firstLine="142"/>
        <w:rPr>
          <w:lang w:val="en-GB"/>
        </w:rPr>
      </w:pPr>
      <w:r>
        <w:rPr>
          <w:lang w:val="en-GB"/>
        </w:rPr>
        <w:t>B</w:t>
      </w:r>
      <w:r w:rsidR="00071E9A" w:rsidRPr="00080669">
        <w:rPr>
          <w:lang w:val="en-GB"/>
        </w:rPr>
        <w:t xml:space="preserve">ut </w:t>
      </w:r>
      <w:r w:rsidR="00B31A94" w:rsidRPr="00080669">
        <w:rPr>
          <w:lang w:val="en-GB"/>
        </w:rPr>
        <w:t>Jansons’ narrative doe</w:t>
      </w:r>
      <w:r w:rsidR="0032488D" w:rsidRPr="00080669">
        <w:rPr>
          <w:lang w:val="en-GB"/>
        </w:rPr>
        <w:t xml:space="preserve">s not </w:t>
      </w:r>
      <w:r w:rsidR="00D110D5">
        <w:rPr>
          <w:lang w:val="en-GB"/>
        </w:rPr>
        <w:t>re</w:t>
      </w:r>
      <w:r w:rsidR="00C4147A">
        <w:rPr>
          <w:lang w:val="en-GB"/>
        </w:rPr>
        <w:t>ly</w:t>
      </w:r>
      <w:r w:rsidR="0032488D" w:rsidRPr="00080669">
        <w:rPr>
          <w:lang w:val="en-GB"/>
        </w:rPr>
        <w:t xml:space="preserve"> on the short phrases. </w:t>
      </w:r>
      <w:r w:rsidR="00950F00">
        <w:rPr>
          <w:lang w:val="en-GB"/>
        </w:rPr>
        <w:t xml:space="preserve">The basic unit of his narrative </w:t>
      </w:r>
      <w:r w:rsidR="00B31A94" w:rsidRPr="00080669">
        <w:rPr>
          <w:lang w:val="en-GB"/>
        </w:rPr>
        <w:t>phrasing rather encompass</w:t>
      </w:r>
      <w:r w:rsidR="00A61273" w:rsidRPr="00080669">
        <w:rPr>
          <w:lang w:val="en-GB"/>
        </w:rPr>
        <w:t>es</w:t>
      </w:r>
      <w:r w:rsidR="00B31A94" w:rsidRPr="00080669">
        <w:rPr>
          <w:lang w:val="en-GB"/>
        </w:rPr>
        <w:t xml:space="preserve"> the fugal introduction as a whole.</w:t>
      </w:r>
      <w:r>
        <w:rPr>
          <w:lang w:val="en-GB"/>
        </w:rPr>
        <w:t xml:space="preserve"> </w:t>
      </w:r>
      <w:r w:rsidR="00071E9A" w:rsidRPr="00080669">
        <w:rPr>
          <w:lang w:val="en-GB"/>
        </w:rPr>
        <w:t xml:space="preserve">The dynamic range is </w:t>
      </w:r>
      <w:r w:rsidR="00FA0967">
        <w:rPr>
          <w:lang w:val="en-GB"/>
        </w:rPr>
        <w:t>limited</w:t>
      </w:r>
      <w:r w:rsidR="00FA0967" w:rsidRPr="00080669">
        <w:rPr>
          <w:lang w:val="en-GB"/>
        </w:rPr>
        <w:t xml:space="preserve"> </w:t>
      </w:r>
      <w:r w:rsidR="00B31A94" w:rsidRPr="00080669">
        <w:rPr>
          <w:lang w:val="en-GB"/>
        </w:rPr>
        <w:t xml:space="preserve">in </w:t>
      </w:r>
      <w:r w:rsidR="00FA67F0">
        <w:rPr>
          <w:lang w:val="en-GB"/>
        </w:rPr>
        <w:t>Jansons’</w:t>
      </w:r>
      <w:r w:rsidR="00B31A94" w:rsidRPr="00080669">
        <w:rPr>
          <w:lang w:val="en-GB"/>
        </w:rPr>
        <w:t xml:space="preserve"> interpretation</w:t>
      </w:r>
      <w:r>
        <w:rPr>
          <w:lang w:val="en-GB"/>
        </w:rPr>
        <w:t>, and h</w:t>
      </w:r>
      <w:r w:rsidR="00FA67F0">
        <w:rPr>
          <w:lang w:val="en-GB"/>
        </w:rPr>
        <w:t xml:space="preserve">e </w:t>
      </w:r>
      <w:r>
        <w:rPr>
          <w:lang w:val="en-GB"/>
        </w:rPr>
        <w:t>uses little</w:t>
      </w:r>
      <w:r w:rsidR="00071E9A" w:rsidRPr="00080669">
        <w:rPr>
          <w:lang w:val="en-GB"/>
        </w:rPr>
        <w:t xml:space="preserve"> vibrato </w:t>
      </w:r>
      <w:r w:rsidR="00B31A94" w:rsidRPr="00080669">
        <w:rPr>
          <w:lang w:val="en-GB"/>
        </w:rPr>
        <w:t>or rubato</w:t>
      </w:r>
      <w:r w:rsidR="00071E9A" w:rsidRPr="00080669">
        <w:rPr>
          <w:lang w:val="en-GB"/>
        </w:rPr>
        <w:t xml:space="preserve">. </w:t>
      </w:r>
      <w:r w:rsidR="0032488D" w:rsidRPr="00080669">
        <w:rPr>
          <w:lang w:val="en-GB"/>
        </w:rPr>
        <w:t xml:space="preserve">What I called phrases in Mikkelsen’s interpretation </w:t>
      </w:r>
      <w:r>
        <w:rPr>
          <w:lang w:val="en-GB"/>
        </w:rPr>
        <w:t>are</w:t>
      </w:r>
      <w:r w:rsidRPr="00080669">
        <w:rPr>
          <w:lang w:val="en-GB"/>
        </w:rPr>
        <w:t xml:space="preserve"> </w:t>
      </w:r>
      <w:r w:rsidR="0032488D" w:rsidRPr="00080669">
        <w:rPr>
          <w:lang w:val="en-GB"/>
        </w:rPr>
        <w:t>downplayed in Jansons’ rendition of the work. With Jansons</w:t>
      </w:r>
      <w:r w:rsidR="00A61273" w:rsidRPr="00080669">
        <w:rPr>
          <w:lang w:val="en-GB"/>
        </w:rPr>
        <w:t>,</w:t>
      </w:r>
      <w:r w:rsidR="0032488D" w:rsidRPr="00080669">
        <w:rPr>
          <w:lang w:val="en-GB"/>
        </w:rPr>
        <w:t xml:space="preserve"> these elements (the </w:t>
      </w:r>
      <w:r w:rsidR="00FA67F0">
        <w:rPr>
          <w:lang w:val="en-GB"/>
        </w:rPr>
        <w:t xml:space="preserve">short </w:t>
      </w:r>
      <w:r w:rsidR="0032488D" w:rsidRPr="00080669">
        <w:rPr>
          <w:lang w:val="en-GB"/>
        </w:rPr>
        <w:t xml:space="preserve">phrases) are not independent but they are </w:t>
      </w:r>
      <w:r w:rsidR="00A61273" w:rsidRPr="00080669">
        <w:rPr>
          <w:lang w:val="en-GB"/>
        </w:rPr>
        <w:t xml:space="preserve">instead interdependently </w:t>
      </w:r>
      <w:r w:rsidR="0032488D" w:rsidRPr="00080669">
        <w:rPr>
          <w:lang w:val="en-GB"/>
        </w:rPr>
        <w:t xml:space="preserve">weaved into the texture as a whole. </w:t>
      </w:r>
      <w:r w:rsidR="00E30953" w:rsidRPr="00080669">
        <w:rPr>
          <w:lang w:val="en-GB"/>
        </w:rPr>
        <w:t xml:space="preserve">Mikkelsen </w:t>
      </w:r>
      <w:r w:rsidR="0086080B" w:rsidRPr="00080669">
        <w:rPr>
          <w:lang w:val="en-GB"/>
        </w:rPr>
        <w:t xml:space="preserve">discursively </w:t>
      </w:r>
      <w:r w:rsidR="00E30953" w:rsidRPr="00080669">
        <w:rPr>
          <w:lang w:val="en-GB"/>
        </w:rPr>
        <w:t xml:space="preserve">lets one phrase take over from the other. He withdraws the present phrase </w:t>
      </w:r>
      <w:r w:rsidR="00A61273" w:rsidRPr="00080669">
        <w:rPr>
          <w:lang w:val="en-GB"/>
        </w:rPr>
        <w:t>dynamically and with rubato</w:t>
      </w:r>
      <w:r w:rsidR="00F2516E" w:rsidRPr="00080669">
        <w:rPr>
          <w:lang w:val="en-GB"/>
        </w:rPr>
        <w:t xml:space="preserve">, </w:t>
      </w:r>
      <w:r w:rsidR="00E30953" w:rsidRPr="00080669">
        <w:rPr>
          <w:lang w:val="en-GB"/>
        </w:rPr>
        <w:t xml:space="preserve">and </w:t>
      </w:r>
      <w:r w:rsidR="00F2516E" w:rsidRPr="00080669">
        <w:rPr>
          <w:lang w:val="en-GB"/>
        </w:rPr>
        <w:t xml:space="preserve">then </w:t>
      </w:r>
      <w:r w:rsidR="00E30953" w:rsidRPr="00080669">
        <w:rPr>
          <w:lang w:val="en-GB"/>
        </w:rPr>
        <w:t>carefully introduces the next.</w:t>
      </w:r>
      <w:r w:rsidR="00FA67F0">
        <w:rPr>
          <w:lang w:val="en-GB"/>
        </w:rPr>
        <w:t xml:space="preserve"> Jansons way of letting one </w:t>
      </w:r>
      <w:r w:rsidR="002803CF">
        <w:rPr>
          <w:lang w:val="en-GB"/>
        </w:rPr>
        <w:t>instrument</w:t>
      </w:r>
      <w:r w:rsidR="00FA67F0">
        <w:rPr>
          <w:lang w:val="en-GB"/>
        </w:rPr>
        <w:t xml:space="preserve"> take over from the next is rather stealthy. </w:t>
      </w:r>
      <w:r w:rsidR="00FA67F0" w:rsidRPr="00080669">
        <w:rPr>
          <w:lang w:val="en-GB"/>
        </w:rPr>
        <w:t>It is as if the voices were already so</w:t>
      </w:r>
      <w:r w:rsidR="00D3045F">
        <w:rPr>
          <w:lang w:val="en-GB"/>
        </w:rPr>
        <w:t>unding when they are introduced;</w:t>
      </w:r>
      <w:r w:rsidR="00FA67F0" w:rsidRPr="00080669">
        <w:rPr>
          <w:lang w:val="en-GB"/>
        </w:rPr>
        <w:t xml:space="preserve"> the voices are </w:t>
      </w:r>
      <w:r w:rsidR="00D3045F">
        <w:rPr>
          <w:lang w:val="en-GB"/>
        </w:rPr>
        <w:t xml:space="preserve">therefore </w:t>
      </w:r>
      <w:r w:rsidR="00FA67F0" w:rsidRPr="00080669">
        <w:rPr>
          <w:lang w:val="en-GB"/>
        </w:rPr>
        <w:t>subordinate to the texture and counterpoint</w:t>
      </w:r>
      <w:r w:rsidR="00D3045F">
        <w:rPr>
          <w:lang w:val="en-GB"/>
        </w:rPr>
        <w:t xml:space="preserve"> under Jansons’ baton</w:t>
      </w:r>
      <w:r w:rsidR="00FA67F0" w:rsidRPr="00080669">
        <w:rPr>
          <w:lang w:val="en-GB"/>
        </w:rPr>
        <w:t>.</w:t>
      </w:r>
      <w:r w:rsidR="00FA67F0">
        <w:rPr>
          <w:lang w:val="en-GB"/>
        </w:rPr>
        <w:t xml:space="preserve"> Thus, the melodies interweave into one coherent </w:t>
      </w:r>
      <w:r w:rsidR="00E30953" w:rsidRPr="00080669">
        <w:rPr>
          <w:lang w:val="en-GB"/>
        </w:rPr>
        <w:t xml:space="preserve">texture where the </w:t>
      </w:r>
      <w:r w:rsidR="00FA67F0">
        <w:rPr>
          <w:lang w:val="en-GB"/>
        </w:rPr>
        <w:t>elements themselves are not at the fore, but it is the sum of the texture and timbre that is</w:t>
      </w:r>
      <w:r w:rsidR="00C4147A">
        <w:rPr>
          <w:lang w:val="en-GB"/>
        </w:rPr>
        <w:t xml:space="preserve"> what artistically is at stake.</w:t>
      </w:r>
    </w:p>
    <w:p w14:paraId="14ACA391" w14:textId="77777777" w:rsidR="0086080B" w:rsidRPr="00080669" w:rsidRDefault="00D3045F" w:rsidP="00D3045F">
      <w:pPr>
        <w:pStyle w:val="Overskrift2"/>
        <w:rPr>
          <w:lang w:val="en-GB"/>
        </w:rPr>
      </w:pPr>
      <w:r>
        <w:rPr>
          <w:lang w:val="en-GB"/>
        </w:rPr>
        <w:t>Narration of time</w:t>
      </w:r>
    </w:p>
    <w:p w14:paraId="3D37445E" w14:textId="3E0089B3" w:rsidR="00C4147A" w:rsidRPr="00080669" w:rsidRDefault="00C4147A" w:rsidP="00741620">
      <w:pPr>
        <w:pStyle w:val="Ingenmellomrom"/>
        <w:spacing w:line="360" w:lineRule="auto"/>
        <w:rPr>
          <w:lang w:val="en-GB"/>
        </w:rPr>
      </w:pPr>
      <w:r>
        <w:rPr>
          <w:lang w:val="en-GB"/>
        </w:rPr>
        <w:t xml:space="preserve">Although both interpreters’ narratives are linear, they narrate time very differently. </w:t>
      </w:r>
    </w:p>
    <w:p w14:paraId="3E0BA8AC" w14:textId="2DBC8973" w:rsidR="00837425" w:rsidRPr="00080669" w:rsidRDefault="002B7E74" w:rsidP="00741620">
      <w:pPr>
        <w:pStyle w:val="Ingenmellomrom"/>
        <w:spacing w:line="360" w:lineRule="auto"/>
        <w:rPr>
          <w:lang w:val="en-GB"/>
        </w:rPr>
      </w:pPr>
      <w:r w:rsidRPr="00080669">
        <w:rPr>
          <w:lang w:val="en-GB"/>
        </w:rPr>
        <w:t xml:space="preserve">Jansons builds up to the </w:t>
      </w:r>
      <w:r w:rsidR="00DB1F29">
        <w:rPr>
          <w:lang w:val="en-GB"/>
        </w:rPr>
        <w:t>first climax (four bars before B)</w:t>
      </w:r>
      <w:r w:rsidR="00DB1F29">
        <w:rPr>
          <w:rStyle w:val="Fotnotereferanse"/>
          <w:lang w:val="en-GB"/>
        </w:rPr>
        <w:footnoteReference w:id="9"/>
      </w:r>
      <w:r w:rsidR="00DB1F29">
        <w:rPr>
          <w:lang w:val="en-GB"/>
        </w:rPr>
        <w:t xml:space="preserve"> </w:t>
      </w:r>
      <w:r w:rsidRPr="00080669">
        <w:rPr>
          <w:lang w:val="en-GB"/>
        </w:rPr>
        <w:t xml:space="preserve">by building </w:t>
      </w:r>
      <w:r w:rsidRPr="00080669">
        <w:rPr>
          <w:i/>
          <w:lang w:val="en-GB"/>
        </w:rPr>
        <w:t>one</w:t>
      </w:r>
      <w:r w:rsidRPr="00080669">
        <w:rPr>
          <w:lang w:val="en-GB"/>
        </w:rPr>
        <w:t xml:space="preserve"> subtle and slow crescendo. From the perspective of phrasing</w:t>
      </w:r>
      <w:r w:rsidR="00F2516E" w:rsidRPr="00080669">
        <w:rPr>
          <w:lang w:val="en-GB"/>
        </w:rPr>
        <w:t>,</w:t>
      </w:r>
      <w:r w:rsidRPr="00080669">
        <w:rPr>
          <w:lang w:val="en-GB"/>
        </w:rPr>
        <w:t xml:space="preserve"> this entire minute and a half </w:t>
      </w:r>
      <w:r w:rsidRPr="00080669">
        <w:rPr>
          <w:lang w:val="en-GB"/>
        </w:rPr>
        <w:lastRenderedPageBreak/>
        <w:t xml:space="preserve">sequence is the </w:t>
      </w:r>
      <w:r w:rsidR="00FA0967">
        <w:rPr>
          <w:lang w:val="en-GB"/>
        </w:rPr>
        <w:t>smallest</w:t>
      </w:r>
      <w:r w:rsidR="00FA0967" w:rsidRPr="00080669">
        <w:rPr>
          <w:lang w:val="en-GB"/>
        </w:rPr>
        <w:t xml:space="preserve"> </w:t>
      </w:r>
      <w:r w:rsidRPr="00080669">
        <w:rPr>
          <w:lang w:val="en-GB"/>
        </w:rPr>
        <w:t xml:space="preserve">unit </w:t>
      </w:r>
      <w:r w:rsidR="00001389" w:rsidRPr="00080669">
        <w:rPr>
          <w:lang w:val="en-GB"/>
        </w:rPr>
        <w:t xml:space="preserve">that he </w:t>
      </w:r>
      <w:r w:rsidR="00FA0967">
        <w:rPr>
          <w:lang w:val="en-GB"/>
        </w:rPr>
        <w:t>works</w:t>
      </w:r>
      <w:r w:rsidR="00FA0967" w:rsidRPr="00080669">
        <w:rPr>
          <w:lang w:val="en-GB"/>
        </w:rPr>
        <w:t xml:space="preserve"> </w:t>
      </w:r>
      <w:r w:rsidR="00001389" w:rsidRPr="00080669">
        <w:rPr>
          <w:lang w:val="en-GB"/>
        </w:rPr>
        <w:t xml:space="preserve">with. </w:t>
      </w:r>
      <w:r w:rsidR="00FA0967" w:rsidRPr="00080669">
        <w:rPr>
          <w:lang w:val="en-GB"/>
        </w:rPr>
        <w:t>Mikkelsen</w:t>
      </w:r>
      <w:r w:rsidR="00FA0967">
        <w:rPr>
          <w:lang w:val="en-GB"/>
        </w:rPr>
        <w:t xml:space="preserve">, on the other hand, divides the score into phrases and </w:t>
      </w:r>
      <w:proofErr w:type="spellStart"/>
      <w:r w:rsidR="00FA0967">
        <w:rPr>
          <w:lang w:val="en-GB"/>
        </w:rPr>
        <w:t>subphrases</w:t>
      </w:r>
      <w:proofErr w:type="spellEnd"/>
      <w:r w:rsidR="00FA0967">
        <w:rPr>
          <w:lang w:val="en-GB"/>
        </w:rPr>
        <w:t>.</w:t>
      </w:r>
      <w:r w:rsidR="00FA0967" w:rsidRPr="00080669">
        <w:rPr>
          <w:lang w:val="en-GB"/>
        </w:rPr>
        <w:t xml:space="preserve"> </w:t>
      </w:r>
      <w:r w:rsidR="00001389" w:rsidRPr="00080669">
        <w:rPr>
          <w:lang w:val="en-GB"/>
        </w:rPr>
        <w:t xml:space="preserve">Like Jansons he builds the first minute and a half towards the climax but he does it through concatenating small units of meaning. </w:t>
      </w:r>
      <w:r w:rsidR="00A41CDA" w:rsidRPr="00080669">
        <w:rPr>
          <w:lang w:val="en-GB"/>
        </w:rPr>
        <w:t>Particular notes of interest are accentuated</w:t>
      </w:r>
      <w:r w:rsidR="00001389" w:rsidRPr="00080669">
        <w:rPr>
          <w:lang w:val="en-GB"/>
        </w:rPr>
        <w:t xml:space="preserve">, be it through dynamics or </w:t>
      </w:r>
      <w:proofErr w:type="spellStart"/>
      <w:r w:rsidR="00001389" w:rsidRPr="00080669">
        <w:rPr>
          <w:lang w:val="en-GB"/>
        </w:rPr>
        <w:t>agogics</w:t>
      </w:r>
      <w:proofErr w:type="spellEnd"/>
      <w:r w:rsidR="00001389" w:rsidRPr="00080669">
        <w:rPr>
          <w:lang w:val="en-GB"/>
        </w:rPr>
        <w:t xml:space="preserve">, but this is done </w:t>
      </w:r>
      <w:r w:rsidR="00D9313B">
        <w:rPr>
          <w:lang w:val="en-GB"/>
        </w:rPr>
        <w:t>with</w:t>
      </w:r>
      <w:r w:rsidR="00001389" w:rsidRPr="00080669">
        <w:rPr>
          <w:lang w:val="en-GB"/>
        </w:rPr>
        <w:t xml:space="preserve"> </w:t>
      </w:r>
      <w:r w:rsidR="00D9313B">
        <w:rPr>
          <w:lang w:val="en-GB"/>
        </w:rPr>
        <w:t>subtlety and does</w:t>
      </w:r>
      <w:r w:rsidR="00D9313B" w:rsidRPr="00080669">
        <w:rPr>
          <w:lang w:val="en-GB"/>
        </w:rPr>
        <w:t xml:space="preserve"> </w:t>
      </w:r>
      <w:r w:rsidR="00001389" w:rsidRPr="00080669">
        <w:rPr>
          <w:lang w:val="en-GB"/>
        </w:rPr>
        <w:t>not stop the build-up towards the climax. As Jansons</w:t>
      </w:r>
      <w:r w:rsidR="00D9313B">
        <w:rPr>
          <w:lang w:val="en-GB"/>
        </w:rPr>
        <w:t>’</w:t>
      </w:r>
      <w:r w:rsidR="00001389" w:rsidRPr="00080669">
        <w:rPr>
          <w:lang w:val="en-GB"/>
        </w:rPr>
        <w:t xml:space="preserve"> </w:t>
      </w:r>
      <w:r w:rsidR="00752B5D">
        <w:rPr>
          <w:lang w:val="en-GB"/>
        </w:rPr>
        <w:t xml:space="preserve">recording </w:t>
      </w:r>
      <w:r w:rsidR="00001389" w:rsidRPr="00080669">
        <w:rPr>
          <w:lang w:val="en-GB"/>
        </w:rPr>
        <w:t>lack</w:t>
      </w:r>
      <w:r w:rsidR="00752B5D">
        <w:rPr>
          <w:lang w:val="en-GB"/>
        </w:rPr>
        <w:t>s</w:t>
      </w:r>
      <w:r w:rsidR="00001389" w:rsidRPr="00080669">
        <w:rPr>
          <w:lang w:val="en-GB"/>
        </w:rPr>
        <w:t xml:space="preserve"> this </w:t>
      </w:r>
      <w:r w:rsidR="00B31A94" w:rsidRPr="00080669">
        <w:rPr>
          <w:lang w:val="en-GB"/>
        </w:rPr>
        <w:t>accentuation</w:t>
      </w:r>
      <w:r w:rsidR="00001389" w:rsidRPr="00080669">
        <w:rPr>
          <w:lang w:val="en-GB"/>
        </w:rPr>
        <w:t xml:space="preserve"> we could say that his phrasing at a smaller level is more limited than Mikkelsen’s. One could even say that his phrasing is static</w:t>
      </w:r>
      <w:r w:rsidR="00837425" w:rsidRPr="00080669">
        <w:rPr>
          <w:lang w:val="en-GB"/>
        </w:rPr>
        <w:t>, focussing durative planes of sound rendering the music as a slowly transforming condition</w:t>
      </w:r>
      <w:r w:rsidR="00001389" w:rsidRPr="00080669">
        <w:rPr>
          <w:lang w:val="en-GB"/>
        </w:rPr>
        <w:t>.</w:t>
      </w:r>
      <w:r w:rsidR="00F2516E" w:rsidRPr="00080669">
        <w:rPr>
          <w:lang w:val="en-GB"/>
        </w:rPr>
        <w:t xml:space="preserve"> </w:t>
      </w:r>
      <w:r w:rsidR="00837425" w:rsidRPr="00080669">
        <w:rPr>
          <w:lang w:val="en-GB"/>
        </w:rPr>
        <w:t>In this context we can speak of Mikkelsen’s interpretation as discursive and dynamic as it plays out one phrase against the next.</w:t>
      </w:r>
    </w:p>
    <w:p w14:paraId="6052B4C3" w14:textId="77777777" w:rsidR="00D3045F" w:rsidRDefault="00D3045F" w:rsidP="00D3045F">
      <w:pPr>
        <w:pStyle w:val="Overskrift2"/>
        <w:rPr>
          <w:lang w:val="en-GB"/>
        </w:rPr>
      </w:pPr>
      <w:r>
        <w:rPr>
          <w:lang w:val="en-GB"/>
        </w:rPr>
        <w:t>Gesture and form</w:t>
      </w:r>
    </w:p>
    <w:p w14:paraId="5FED745B" w14:textId="2972D817" w:rsidR="00AC69E4" w:rsidRDefault="0041380A" w:rsidP="00741620">
      <w:pPr>
        <w:pStyle w:val="Ingenmellomrom"/>
        <w:spacing w:line="360" w:lineRule="auto"/>
        <w:rPr>
          <w:lang w:val="en-GB"/>
        </w:rPr>
      </w:pPr>
      <w:r w:rsidRPr="00080669">
        <w:rPr>
          <w:lang w:val="en-GB"/>
        </w:rPr>
        <w:t>We could also voice this as a choice of how to deal with gestures</w:t>
      </w:r>
      <w:r w:rsidR="00F93EBE">
        <w:rPr>
          <w:lang w:val="en-GB"/>
        </w:rPr>
        <w:t xml:space="preserve"> and large-scale form</w:t>
      </w:r>
      <w:r w:rsidRPr="00080669">
        <w:rPr>
          <w:lang w:val="en-GB"/>
        </w:rPr>
        <w:t>. Mikkelsen</w:t>
      </w:r>
      <w:r w:rsidR="008412DD">
        <w:rPr>
          <w:lang w:val="en-GB"/>
        </w:rPr>
        <w:t>’s</w:t>
      </w:r>
      <w:r w:rsidRPr="00080669">
        <w:rPr>
          <w:lang w:val="en-GB"/>
        </w:rPr>
        <w:t xml:space="preserve"> </w:t>
      </w:r>
      <w:proofErr w:type="spellStart"/>
      <w:r w:rsidRPr="00080669">
        <w:rPr>
          <w:lang w:val="en-GB"/>
        </w:rPr>
        <w:t>agogic</w:t>
      </w:r>
      <w:proofErr w:type="spellEnd"/>
      <w:r w:rsidRPr="00080669">
        <w:rPr>
          <w:lang w:val="en-GB"/>
        </w:rPr>
        <w:t xml:space="preserve"> gestures, his use of </w:t>
      </w:r>
      <w:proofErr w:type="spellStart"/>
      <w:r w:rsidRPr="00080669">
        <w:rPr>
          <w:lang w:val="en-GB"/>
        </w:rPr>
        <w:t>ritardando</w:t>
      </w:r>
      <w:proofErr w:type="spellEnd"/>
      <w:r w:rsidRPr="00080669">
        <w:rPr>
          <w:lang w:val="en-GB"/>
        </w:rPr>
        <w:t xml:space="preserve"> and dynamic withdrawal to prepare for the next element, points out the large-scale elements of the music. Jansons</w:t>
      </w:r>
      <w:r w:rsidR="00F93EBE">
        <w:rPr>
          <w:lang w:val="en-GB"/>
        </w:rPr>
        <w:t>,</w:t>
      </w:r>
      <w:r w:rsidRPr="00080669">
        <w:rPr>
          <w:lang w:val="en-GB"/>
        </w:rPr>
        <w:t xml:space="preserve"> </w:t>
      </w:r>
      <w:r w:rsidR="00D9313B">
        <w:rPr>
          <w:lang w:val="en-GB"/>
        </w:rPr>
        <w:t>by contrast</w:t>
      </w:r>
      <w:r w:rsidRPr="00080669">
        <w:rPr>
          <w:lang w:val="en-GB"/>
        </w:rPr>
        <w:t xml:space="preserve">, </w:t>
      </w:r>
      <w:r w:rsidR="00F93EBE">
        <w:rPr>
          <w:lang w:val="en-GB"/>
        </w:rPr>
        <w:t xml:space="preserve">points out the parts of the large-scale form with varying emphasis on </w:t>
      </w:r>
      <w:r w:rsidRPr="00080669">
        <w:rPr>
          <w:lang w:val="en-GB"/>
        </w:rPr>
        <w:t>texture and timbre.</w:t>
      </w:r>
      <w:r w:rsidR="00D83DED" w:rsidRPr="00080669">
        <w:rPr>
          <w:lang w:val="en-GB"/>
        </w:rPr>
        <w:t xml:space="preserve"> He is</w:t>
      </w:r>
      <w:r w:rsidR="00D9313B">
        <w:rPr>
          <w:lang w:val="en-GB"/>
        </w:rPr>
        <w:t>,</w:t>
      </w:r>
      <w:r w:rsidR="00D83DED" w:rsidRPr="00080669">
        <w:rPr>
          <w:lang w:val="en-GB"/>
        </w:rPr>
        <w:t xml:space="preserve"> </w:t>
      </w:r>
      <w:r w:rsidR="00D9313B">
        <w:rPr>
          <w:lang w:val="en-GB"/>
        </w:rPr>
        <w:t>in</w:t>
      </w:r>
      <w:r w:rsidR="00D83DED" w:rsidRPr="00080669">
        <w:rPr>
          <w:lang w:val="en-GB"/>
        </w:rPr>
        <w:t xml:space="preserve"> fact</w:t>
      </w:r>
      <w:r w:rsidR="00D9313B">
        <w:rPr>
          <w:lang w:val="en-GB"/>
        </w:rPr>
        <w:t>,</w:t>
      </w:r>
      <w:r w:rsidR="00D83DED" w:rsidRPr="00080669">
        <w:rPr>
          <w:lang w:val="en-GB"/>
        </w:rPr>
        <w:t xml:space="preserve"> not very interested in the internal structures of the gestures of the piece. An example </w:t>
      </w:r>
      <w:r w:rsidR="005A42C6">
        <w:rPr>
          <w:lang w:val="en-GB"/>
        </w:rPr>
        <w:t xml:space="preserve">is letter A in the score, where Jansons downplays the slurs in favour of building his continuous crescendo towards four bars before B. Mikkelsen emphasizes each slur more clearly in this passage. He </w:t>
      </w:r>
      <w:r w:rsidR="00D9313B">
        <w:rPr>
          <w:lang w:val="en-GB"/>
        </w:rPr>
        <w:t>brings</w:t>
      </w:r>
      <w:r w:rsidR="00D9313B" w:rsidRPr="00080669">
        <w:rPr>
          <w:lang w:val="en-GB"/>
        </w:rPr>
        <w:t xml:space="preserve"> </w:t>
      </w:r>
      <w:r w:rsidR="00D83DED" w:rsidRPr="00080669">
        <w:rPr>
          <w:lang w:val="en-GB"/>
        </w:rPr>
        <w:t xml:space="preserve">out the value of the notes relative to each other, and this gestural differentiation of notes plays back on </w:t>
      </w:r>
      <w:r w:rsidR="003114A8">
        <w:rPr>
          <w:lang w:val="en-GB"/>
        </w:rPr>
        <w:t xml:space="preserve">both </w:t>
      </w:r>
      <w:r w:rsidR="00D83DED" w:rsidRPr="00080669">
        <w:rPr>
          <w:lang w:val="en-GB"/>
        </w:rPr>
        <w:t xml:space="preserve">the character </w:t>
      </w:r>
      <w:r w:rsidR="003114A8">
        <w:rPr>
          <w:lang w:val="en-GB"/>
        </w:rPr>
        <w:t>and</w:t>
      </w:r>
      <w:r w:rsidR="003114A8" w:rsidRPr="00080669">
        <w:rPr>
          <w:lang w:val="en-GB"/>
        </w:rPr>
        <w:t xml:space="preserve"> </w:t>
      </w:r>
      <w:r w:rsidR="00D83DED" w:rsidRPr="00080669">
        <w:rPr>
          <w:lang w:val="en-GB"/>
        </w:rPr>
        <w:t>on his conception of time, which yet again is based upon smaller values than Jansons</w:t>
      </w:r>
      <w:r w:rsidR="003114A8">
        <w:rPr>
          <w:lang w:val="en-GB"/>
        </w:rPr>
        <w:t>’ interpretation</w:t>
      </w:r>
      <w:r w:rsidR="00D83DED" w:rsidRPr="00080669">
        <w:rPr>
          <w:lang w:val="en-GB"/>
        </w:rPr>
        <w:t xml:space="preserve">. </w:t>
      </w:r>
      <w:r w:rsidR="00AC69E4" w:rsidRPr="00080669">
        <w:rPr>
          <w:lang w:val="en-GB"/>
        </w:rPr>
        <w:t xml:space="preserve">Jansons’ more sober interpretation puts large-scale structure and contrapuntal elements to the fore whereas Mikkelsen presents a </w:t>
      </w:r>
      <w:r w:rsidR="00D3045F">
        <w:rPr>
          <w:lang w:val="en-GB"/>
        </w:rPr>
        <w:t>Mortensen</w:t>
      </w:r>
      <w:r w:rsidR="00AC69E4" w:rsidRPr="00080669">
        <w:rPr>
          <w:lang w:val="en-GB"/>
        </w:rPr>
        <w:t xml:space="preserve"> </w:t>
      </w:r>
      <w:r w:rsidR="00F50E62">
        <w:rPr>
          <w:lang w:val="en-GB"/>
        </w:rPr>
        <w:t>who</w:t>
      </w:r>
      <w:r w:rsidR="00F50E62" w:rsidRPr="00080669">
        <w:rPr>
          <w:lang w:val="en-GB"/>
        </w:rPr>
        <w:t xml:space="preserve"> </w:t>
      </w:r>
      <w:r w:rsidR="00AC69E4" w:rsidRPr="00080669">
        <w:rPr>
          <w:lang w:val="en-GB"/>
        </w:rPr>
        <w:t xml:space="preserve">is more oriented towards gestures. </w:t>
      </w:r>
      <w:r w:rsidR="00D3045F">
        <w:rPr>
          <w:lang w:val="en-GB"/>
        </w:rPr>
        <w:t>Mikkelsen</w:t>
      </w:r>
      <w:r w:rsidR="00D83DED" w:rsidRPr="00080669">
        <w:rPr>
          <w:lang w:val="en-GB"/>
        </w:rPr>
        <w:t xml:space="preserve"> do</w:t>
      </w:r>
      <w:r w:rsidR="003114A8">
        <w:rPr>
          <w:lang w:val="en-GB"/>
        </w:rPr>
        <w:t>es</w:t>
      </w:r>
      <w:r w:rsidR="00D83DED" w:rsidRPr="00080669">
        <w:rPr>
          <w:lang w:val="en-GB"/>
        </w:rPr>
        <w:t xml:space="preserve"> </w:t>
      </w:r>
      <w:r w:rsidR="003114A8">
        <w:rPr>
          <w:lang w:val="en-GB"/>
        </w:rPr>
        <w:t xml:space="preserve">bring </w:t>
      </w:r>
      <w:r w:rsidR="00D83DED" w:rsidRPr="00080669">
        <w:rPr>
          <w:lang w:val="en-GB"/>
        </w:rPr>
        <w:t xml:space="preserve">out the </w:t>
      </w:r>
      <w:r w:rsidR="003114A8">
        <w:rPr>
          <w:lang w:val="en-GB"/>
        </w:rPr>
        <w:t xml:space="preserve">large-scale </w:t>
      </w:r>
      <w:r w:rsidR="00D83DED" w:rsidRPr="00080669">
        <w:rPr>
          <w:lang w:val="en-GB"/>
        </w:rPr>
        <w:t xml:space="preserve">elements, but it is done through </w:t>
      </w:r>
      <w:r w:rsidR="003114A8">
        <w:rPr>
          <w:lang w:val="en-GB"/>
        </w:rPr>
        <w:t>the ways in which</w:t>
      </w:r>
      <w:r w:rsidR="003114A8" w:rsidRPr="00080669">
        <w:rPr>
          <w:lang w:val="en-GB"/>
        </w:rPr>
        <w:t xml:space="preserve"> </w:t>
      </w:r>
      <w:r w:rsidR="00D83DED" w:rsidRPr="00080669">
        <w:rPr>
          <w:lang w:val="en-GB"/>
        </w:rPr>
        <w:t>he shapes the gestures of the music.</w:t>
      </w:r>
    </w:p>
    <w:p w14:paraId="35AF6CB3" w14:textId="25E9CC3F" w:rsidR="00C4147A" w:rsidRDefault="00C4147A" w:rsidP="00741620">
      <w:pPr>
        <w:pStyle w:val="Ingenmellomrom"/>
        <w:spacing w:line="360" w:lineRule="auto"/>
        <w:ind w:firstLine="142"/>
        <w:rPr>
          <w:lang w:val="en-GB"/>
        </w:rPr>
      </w:pPr>
      <w:r>
        <w:rPr>
          <w:lang w:val="en-GB"/>
        </w:rPr>
        <w:t>That concludes the analysis.</w:t>
      </w:r>
    </w:p>
    <w:p w14:paraId="3395A6E5" w14:textId="77777777" w:rsidR="00F93EBE" w:rsidRDefault="00F93EBE" w:rsidP="00F93EBE">
      <w:pPr>
        <w:pStyle w:val="Overskrift2"/>
        <w:rPr>
          <w:lang w:val="en-GB"/>
        </w:rPr>
      </w:pPr>
      <w:r>
        <w:rPr>
          <w:lang w:val="en-GB"/>
        </w:rPr>
        <w:t>Counter-factual historiography</w:t>
      </w:r>
    </w:p>
    <w:p w14:paraId="127BA40A" w14:textId="77777777" w:rsidR="00FA2118" w:rsidRDefault="007A415E" w:rsidP="00741620">
      <w:pPr>
        <w:pStyle w:val="Ingenmellomrom"/>
        <w:spacing w:line="360" w:lineRule="auto"/>
        <w:rPr>
          <w:lang w:val="en-GB"/>
        </w:rPr>
      </w:pPr>
      <w:r>
        <w:rPr>
          <w:lang w:val="en-GB"/>
        </w:rPr>
        <w:t>Had the commentaries</w:t>
      </w:r>
      <w:r w:rsidR="00F93EBE">
        <w:rPr>
          <w:lang w:val="en-GB"/>
        </w:rPr>
        <w:t xml:space="preserve"> on Mortensen’s </w:t>
      </w:r>
      <w:proofErr w:type="spellStart"/>
      <w:r w:rsidR="00F93EBE">
        <w:rPr>
          <w:i/>
          <w:lang w:val="en-GB"/>
        </w:rPr>
        <w:t>Symfoni</w:t>
      </w:r>
      <w:proofErr w:type="spellEnd"/>
      <w:r w:rsidR="00F93EBE">
        <w:rPr>
          <w:lang w:val="en-GB"/>
        </w:rPr>
        <w:t xml:space="preserve"> been rich enough, </w:t>
      </w:r>
      <w:r w:rsidR="001A7E70">
        <w:rPr>
          <w:lang w:val="en-GB"/>
        </w:rPr>
        <w:t xml:space="preserve">it would have been interesting to investigate whether the availability of only a single recording – Jansons’ – </w:t>
      </w:r>
      <w:r w:rsidR="00FA2118">
        <w:rPr>
          <w:lang w:val="en-GB"/>
        </w:rPr>
        <w:t xml:space="preserve">gave such a limited understanding of the work as I claim; and it would be interesting to </w:t>
      </w:r>
      <w:r w:rsidR="00FA2118">
        <w:rPr>
          <w:lang w:val="en-GB"/>
        </w:rPr>
        <w:lastRenderedPageBreak/>
        <w:t xml:space="preserve">see if other commentators than me would also expand their understanding of Mortensen’s </w:t>
      </w:r>
      <w:proofErr w:type="spellStart"/>
      <w:r w:rsidR="00FA2118">
        <w:rPr>
          <w:i/>
          <w:lang w:val="en-GB"/>
        </w:rPr>
        <w:t>Symfoni</w:t>
      </w:r>
      <w:proofErr w:type="spellEnd"/>
      <w:r w:rsidR="00FA2118">
        <w:rPr>
          <w:lang w:val="en-GB"/>
        </w:rPr>
        <w:t xml:space="preserve"> as much as I have through the availability of Mikkelsen’s recording. Now, we cannot counter-factually re-read history, and I cannot fully imagine what it was like only knowing one or the other of the recordings. As I began working on this paper I knew </w:t>
      </w:r>
      <w:r w:rsidR="00F93EBE">
        <w:rPr>
          <w:lang w:val="en-GB"/>
        </w:rPr>
        <w:t>both recordings well.</w:t>
      </w:r>
      <w:r>
        <w:rPr>
          <w:lang w:val="en-GB"/>
        </w:rPr>
        <w:t xml:space="preserve"> </w:t>
      </w:r>
    </w:p>
    <w:p w14:paraId="0F305EE2" w14:textId="582E2ED9" w:rsidR="00F93EBE" w:rsidRDefault="00FA2118" w:rsidP="00741620">
      <w:pPr>
        <w:pStyle w:val="Ingenmellomrom"/>
        <w:spacing w:line="360" w:lineRule="auto"/>
        <w:ind w:firstLine="142"/>
        <w:rPr>
          <w:lang w:val="en-GB"/>
        </w:rPr>
      </w:pPr>
      <w:r>
        <w:rPr>
          <w:lang w:val="en-GB"/>
        </w:rPr>
        <w:t xml:space="preserve">Nonetheless, what would it look like if I </w:t>
      </w:r>
      <w:proofErr w:type="gramStart"/>
      <w:r>
        <w:rPr>
          <w:lang w:val="en-GB"/>
        </w:rPr>
        <w:t>was</w:t>
      </w:r>
      <w:proofErr w:type="gramEnd"/>
      <w:r>
        <w:rPr>
          <w:lang w:val="en-GB"/>
        </w:rPr>
        <w:t xml:space="preserve"> to write an analysis or criticism based only upon Jansons’ recording? </w:t>
      </w:r>
      <w:r w:rsidR="007A415E">
        <w:rPr>
          <w:lang w:val="en-GB"/>
        </w:rPr>
        <w:t xml:space="preserve">I would most likely rely more on historical knowledge, </w:t>
      </w:r>
      <w:r w:rsidR="001A7E70">
        <w:rPr>
          <w:lang w:val="en-GB"/>
        </w:rPr>
        <w:t>by, for example,</w:t>
      </w:r>
      <w:r w:rsidR="007A415E">
        <w:rPr>
          <w:lang w:val="en-GB"/>
        </w:rPr>
        <w:t xml:space="preserve"> trying </w:t>
      </w:r>
      <w:r w:rsidR="00B10875">
        <w:rPr>
          <w:lang w:val="en-GB"/>
        </w:rPr>
        <w:t xml:space="preserve">to find </w:t>
      </w:r>
      <w:proofErr w:type="spellStart"/>
      <w:r w:rsidR="00B10875">
        <w:rPr>
          <w:lang w:val="en-GB"/>
        </w:rPr>
        <w:t>intertextual</w:t>
      </w:r>
      <w:proofErr w:type="spellEnd"/>
      <w:r w:rsidR="00B10875">
        <w:rPr>
          <w:lang w:val="en-GB"/>
        </w:rPr>
        <w:t xml:space="preserve"> references</w:t>
      </w:r>
      <w:r w:rsidR="007A415E">
        <w:rPr>
          <w:lang w:val="en-GB"/>
        </w:rPr>
        <w:t xml:space="preserve">. These references would serve to find evidence of how Jansons’ interpretation signified the score. </w:t>
      </w:r>
      <w:r w:rsidR="00F93EBE">
        <w:rPr>
          <w:lang w:val="en-GB"/>
        </w:rPr>
        <w:t xml:space="preserve">It would </w:t>
      </w:r>
      <w:r w:rsidR="007A415E">
        <w:rPr>
          <w:lang w:val="en-GB"/>
        </w:rPr>
        <w:t xml:space="preserve">be interesting if I </w:t>
      </w:r>
      <w:r w:rsidR="00F50E62">
        <w:rPr>
          <w:lang w:val="en-GB"/>
        </w:rPr>
        <w:t xml:space="preserve">could discuss, </w:t>
      </w:r>
      <w:r w:rsidR="007A415E">
        <w:rPr>
          <w:lang w:val="en-GB"/>
        </w:rPr>
        <w:t>from this vantage point</w:t>
      </w:r>
      <w:r w:rsidR="00F50E62">
        <w:rPr>
          <w:lang w:val="en-GB"/>
        </w:rPr>
        <w:t>,</w:t>
      </w:r>
      <w:r w:rsidR="007A415E">
        <w:rPr>
          <w:lang w:val="en-GB"/>
        </w:rPr>
        <w:t xml:space="preserve"> how Mikkelsen’s </w:t>
      </w:r>
      <w:r w:rsidR="00F50E62">
        <w:rPr>
          <w:lang w:val="en-GB"/>
        </w:rPr>
        <w:t xml:space="preserve">recording </w:t>
      </w:r>
      <w:r w:rsidR="007A415E">
        <w:rPr>
          <w:lang w:val="en-GB"/>
        </w:rPr>
        <w:t xml:space="preserve">changed and </w:t>
      </w:r>
      <w:r w:rsidR="00F93EBE">
        <w:rPr>
          <w:lang w:val="en-GB"/>
        </w:rPr>
        <w:t xml:space="preserve">shed light on my understanding of </w:t>
      </w:r>
      <w:r w:rsidR="007A415E">
        <w:rPr>
          <w:lang w:val="en-GB"/>
        </w:rPr>
        <w:t xml:space="preserve">the first </w:t>
      </w:r>
      <w:r w:rsidR="00F93EBE">
        <w:rPr>
          <w:lang w:val="en-GB"/>
        </w:rPr>
        <w:t xml:space="preserve">recording. </w:t>
      </w:r>
      <w:r w:rsidR="00B207C0">
        <w:rPr>
          <w:lang w:val="en-GB"/>
        </w:rPr>
        <w:t xml:space="preserve">As </w:t>
      </w:r>
      <w:r w:rsidR="007A415E">
        <w:rPr>
          <w:lang w:val="en-GB"/>
        </w:rPr>
        <w:t xml:space="preserve">it is not possible to </w:t>
      </w:r>
      <w:r w:rsidR="00651B28">
        <w:rPr>
          <w:lang w:val="en-GB"/>
        </w:rPr>
        <w:t xml:space="preserve">invest </w:t>
      </w:r>
      <w:r w:rsidR="00B10875">
        <w:rPr>
          <w:lang w:val="en-GB"/>
        </w:rPr>
        <w:t xml:space="preserve">myself with </w:t>
      </w:r>
      <w:r w:rsidR="00651B28">
        <w:rPr>
          <w:lang w:val="en-GB"/>
        </w:rPr>
        <w:t>retrospective</w:t>
      </w:r>
      <w:r w:rsidR="00B10875">
        <w:rPr>
          <w:lang w:val="en-GB"/>
        </w:rPr>
        <w:t xml:space="preserve"> </w:t>
      </w:r>
      <w:r w:rsidR="007A415E">
        <w:rPr>
          <w:lang w:val="en-GB"/>
        </w:rPr>
        <w:t xml:space="preserve">ignorance, </w:t>
      </w:r>
      <w:r w:rsidR="00B207C0">
        <w:rPr>
          <w:lang w:val="en-GB"/>
        </w:rPr>
        <w:t xml:space="preserve">I must </w:t>
      </w:r>
      <w:r w:rsidR="00651B28">
        <w:rPr>
          <w:lang w:val="en-GB"/>
        </w:rPr>
        <w:t xml:space="preserve">conclude </w:t>
      </w:r>
      <w:r w:rsidR="00B207C0">
        <w:rPr>
          <w:lang w:val="en-GB"/>
        </w:rPr>
        <w:t xml:space="preserve">with </w:t>
      </w:r>
      <w:r w:rsidR="00B10875">
        <w:rPr>
          <w:lang w:val="en-GB"/>
        </w:rPr>
        <w:t>stating</w:t>
      </w:r>
      <w:r w:rsidR="00B207C0">
        <w:rPr>
          <w:lang w:val="en-GB"/>
        </w:rPr>
        <w:t xml:space="preserve"> that the discussion about how the conductors deal with time, timbre/texture and </w:t>
      </w:r>
      <w:r w:rsidR="00D3045F">
        <w:rPr>
          <w:lang w:val="en-GB"/>
        </w:rPr>
        <w:t xml:space="preserve">the </w:t>
      </w:r>
      <w:r w:rsidR="00B207C0">
        <w:rPr>
          <w:lang w:val="en-GB"/>
        </w:rPr>
        <w:t xml:space="preserve">other aspects I </w:t>
      </w:r>
      <w:r w:rsidR="00D3045F">
        <w:rPr>
          <w:lang w:val="en-GB"/>
        </w:rPr>
        <w:t xml:space="preserve">have </w:t>
      </w:r>
      <w:r w:rsidR="00B207C0">
        <w:rPr>
          <w:lang w:val="en-GB"/>
        </w:rPr>
        <w:t>discuss</w:t>
      </w:r>
      <w:r w:rsidR="00D3045F">
        <w:rPr>
          <w:lang w:val="en-GB"/>
        </w:rPr>
        <w:t>ed</w:t>
      </w:r>
      <w:r w:rsidR="00B207C0">
        <w:rPr>
          <w:lang w:val="en-GB"/>
        </w:rPr>
        <w:t xml:space="preserve">, would not be possible if we </w:t>
      </w:r>
      <w:r w:rsidR="00651B28">
        <w:rPr>
          <w:lang w:val="en-GB"/>
        </w:rPr>
        <w:t>had had</w:t>
      </w:r>
      <w:r w:rsidR="00B207C0">
        <w:rPr>
          <w:lang w:val="en-GB"/>
        </w:rPr>
        <w:t xml:space="preserve"> acce</w:t>
      </w:r>
      <w:r w:rsidR="00E777FD">
        <w:rPr>
          <w:lang w:val="en-GB"/>
        </w:rPr>
        <w:t xml:space="preserve">ss </w:t>
      </w:r>
      <w:r w:rsidR="00651B28">
        <w:rPr>
          <w:lang w:val="en-GB"/>
        </w:rPr>
        <w:t xml:space="preserve">only </w:t>
      </w:r>
      <w:r w:rsidR="00E777FD">
        <w:rPr>
          <w:lang w:val="en-GB"/>
        </w:rPr>
        <w:t>to Jansons’ recording.</w:t>
      </w:r>
      <w:r w:rsidR="00492EE3">
        <w:rPr>
          <w:lang w:val="en-GB"/>
        </w:rPr>
        <w:t xml:space="preserve"> </w:t>
      </w:r>
    </w:p>
    <w:p w14:paraId="4DB4C6B6" w14:textId="77777777" w:rsidR="00B10875" w:rsidRPr="00080669" w:rsidRDefault="008E6050" w:rsidP="00B10875">
      <w:pPr>
        <w:pStyle w:val="Overskrift2"/>
        <w:rPr>
          <w:lang w:val="en-GB"/>
        </w:rPr>
      </w:pPr>
      <w:proofErr w:type="spellStart"/>
      <w:r>
        <w:rPr>
          <w:lang w:val="en-GB"/>
        </w:rPr>
        <w:t>Intertextual</w:t>
      </w:r>
      <w:proofErr w:type="spellEnd"/>
      <w:r w:rsidR="00B10875" w:rsidRPr="00080669">
        <w:rPr>
          <w:lang w:val="en-GB"/>
        </w:rPr>
        <w:t xml:space="preserve"> conclusions</w:t>
      </w:r>
    </w:p>
    <w:p w14:paraId="2B382051" w14:textId="600C96C8" w:rsidR="00B10875" w:rsidRDefault="00B10875" w:rsidP="00741620">
      <w:pPr>
        <w:pStyle w:val="Ingenmellomrom"/>
        <w:spacing w:line="360" w:lineRule="auto"/>
        <w:rPr>
          <w:lang w:val="en-GB"/>
        </w:rPr>
      </w:pPr>
      <w:r>
        <w:rPr>
          <w:lang w:val="en-GB"/>
        </w:rPr>
        <w:t xml:space="preserve">I have pointed </w:t>
      </w:r>
      <w:r w:rsidR="00F37198">
        <w:rPr>
          <w:lang w:val="en-GB"/>
        </w:rPr>
        <w:t xml:space="preserve">out </w:t>
      </w:r>
      <w:r>
        <w:rPr>
          <w:lang w:val="en-GB"/>
        </w:rPr>
        <w:t xml:space="preserve">the narrative elements at stake in the two interpretations, but how do these relate to the prevailing </w:t>
      </w:r>
      <w:r w:rsidR="00FA2118">
        <w:rPr>
          <w:lang w:val="en-GB"/>
        </w:rPr>
        <w:t xml:space="preserve">musicological/historical </w:t>
      </w:r>
      <w:r>
        <w:rPr>
          <w:lang w:val="en-GB"/>
        </w:rPr>
        <w:t xml:space="preserve">discourse? </w:t>
      </w:r>
      <w:r w:rsidRPr="00080669">
        <w:rPr>
          <w:lang w:val="en-GB"/>
        </w:rPr>
        <w:t>With its romantic gestures we could suggest that Mikkelsen</w:t>
      </w:r>
      <w:r w:rsidR="00F37198">
        <w:rPr>
          <w:lang w:val="en-GB"/>
        </w:rPr>
        <w:t>’</w:t>
      </w:r>
      <w:r w:rsidRPr="00080669">
        <w:rPr>
          <w:lang w:val="en-GB"/>
        </w:rPr>
        <w:t xml:space="preserve">s interpretation is more </w:t>
      </w:r>
      <w:proofErr w:type="spellStart"/>
      <w:r w:rsidRPr="00080669">
        <w:rPr>
          <w:lang w:val="en-GB"/>
        </w:rPr>
        <w:t>Brucknerian</w:t>
      </w:r>
      <w:proofErr w:type="spellEnd"/>
      <w:r w:rsidRPr="00080669">
        <w:rPr>
          <w:lang w:val="en-GB"/>
        </w:rPr>
        <w:t xml:space="preserve"> than Jansons’. Jansons, on the other hand, could be related both backwards in time to </w:t>
      </w:r>
      <w:proofErr w:type="gramStart"/>
      <w:r w:rsidRPr="00080669">
        <w:rPr>
          <w:lang w:val="en-GB"/>
        </w:rPr>
        <w:t>Bach</w:t>
      </w:r>
      <w:proofErr w:type="gramEnd"/>
      <w:r w:rsidRPr="00080669">
        <w:rPr>
          <w:lang w:val="en-GB"/>
        </w:rPr>
        <w:t xml:space="preserve"> and Mozart, and to </w:t>
      </w:r>
      <w:r w:rsidR="00651B28">
        <w:rPr>
          <w:lang w:val="en-GB"/>
        </w:rPr>
        <w:t xml:space="preserve">a </w:t>
      </w:r>
      <w:r w:rsidRPr="00080669">
        <w:rPr>
          <w:lang w:val="en-GB"/>
        </w:rPr>
        <w:t>more recent modernist</w:t>
      </w:r>
      <w:r w:rsidR="00651B28">
        <w:rPr>
          <w:lang w:val="en-GB"/>
        </w:rPr>
        <w:t xml:space="preserve"> aesthetic</w:t>
      </w:r>
      <w:r w:rsidRPr="00080669">
        <w:rPr>
          <w:lang w:val="en-GB"/>
        </w:rPr>
        <w:t xml:space="preserve"> with </w:t>
      </w:r>
      <w:r w:rsidR="00F37198">
        <w:rPr>
          <w:lang w:val="en-GB"/>
        </w:rPr>
        <w:t xml:space="preserve">his </w:t>
      </w:r>
      <w:r w:rsidRPr="00080669">
        <w:rPr>
          <w:lang w:val="en-GB"/>
        </w:rPr>
        <w:t xml:space="preserve">interest in more static conditions and </w:t>
      </w:r>
      <w:proofErr w:type="spellStart"/>
      <w:r w:rsidRPr="00080669">
        <w:rPr>
          <w:lang w:val="en-GB"/>
        </w:rPr>
        <w:t>timbrally</w:t>
      </w:r>
      <w:proofErr w:type="spellEnd"/>
      <w:r w:rsidRPr="00080669">
        <w:rPr>
          <w:lang w:val="en-GB"/>
        </w:rPr>
        <w:t xml:space="preserve"> oriented music. The Neo-classical vein in Mikkelsen’s interpretation could perhaps rather be called Neo-romantic because of the heavy vibrato and use of </w:t>
      </w:r>
      <w:proofErr w:type="spellStart"/>
      <w:r w:rsidRPr="00080669">
        <w:rPr>
          <w:lang w:val="en-GB"/>
        </w:rPr>
        <w:t>agogics</w:t>
      </w:r>
      <w:proofErr w:type="spellEnd"/>
      <w:r w:rsidRPr="00080669">
        <w:rPr>
          <w:lang w:val="en-GB"/>
        </w:rPr>
        <w:t>.</w:t>
      </w:r>
      <w:r w:rsidR="009A1D71" w:rsidRPr="001974CE">
        <w:rPr>
          <w:rStyle w:val="Fotnotereferanse"/>
        </w:rPr>
        <w:footnoteReference w:id="10"/>
      </w:r>
      <w:r w:rsidRPr="00080669">
        <w:rPr>
          <w:lang w:val="en-GB"/>
        </w:rPr>
        <w:t xml:space="preserve"> </w:t>
      </w:r>
      <w:r w:rsidR="00F37198">
        <w:rPr>
          <w:lang w:val="en-GB"/>
        </w:rPr>
        <w:t>Still, t</w:t>
      </w:r>
      <w:r w:rsidRPr="00080669">
        <w:rPr>
          <w:lang w:val="en-GB"/>
        </w:rPr>
        <w:t xml:space="preserve">he gestural thinking is </w:t>
      </w:r>
      <w:r>
        <w:rPr>
          <w:lang w:val="en-GB"/>
        </w:rPr>
        <w:t>instead</w:t>
      </w:r>
      <w:r w:rsidRPr="00080669">
        <w:rPr>
          <w:lang w:val="en-GB"/>
        </w:rPr>
        <w:t xml:space="preserve"> a classical or a baroque feature, alluding to a rhetoric style of playing. </w:t>
      </w:r>
      <w:r>
        <w:rPr>
          <w:lang w:val="en-GB"/>
        </w:rPr>
        <w:t xml:space="preserve">On the one hand, Jansons’ </w:t>
      </w:r>
      <w:r w:rsidR="0028094C">
        <w:rPr>
          <w:lang w:val="en-GB"/>
        </w:rPr>
        <w:t xml:space="preserve">sober reading </w:t>
      </w:r>
      <w:r>
        <w:rPr>
          <w:lang w:val="en-GB"/>
        </w:rPr>
        <w:t xml:space="preserve">is classical/baroque rather than romantic, but as his interpretation avoids small-scale rhetorical gestures; it would be difficult to speak of it as a Neo-classical interpretation. This </w:t>
      </w:r>
      <w:r w:rsidR="0028094C">
        <w:rPr>
          <w:lang w:val="en-GB"/>
        </w:rPr>
        <w:t xml:space="preserve">sobriety </w:t>
      </w:r>
      <w:r>
        <w:rPr>
          <w:lang w:val="en-GB"/>
        </w:rPr>
        <w:t xml:space="preserve">could instead be read in a modernist vein, as already noted. </w:t>
      </w:r>
      <w:r w:rsidR="008E6050">
        <w:rPr>
          <w:lang w:val="en-GB"/>
        </w:rPr>
        <w:t xml:space="preserve">His sparse style </w:t>
      </w:r>
      <w:r>
        <w:rPr>
          <w:lang w:val="en-GB"/>
        </w:rPr>
        <w:t xml:space="preserve">could in turn be interpreted in many </w:t>
      </w:r>
      <w:r w:rsidR="00296104">
        <w:rPr>
          <w:lang w:val="en-GB"/>
        </w:rPr>
        <w:t>ways</w:t>
      </w:r>
      <w:r>
        <w:rPr>
          <w:lang w:val="en-GB"/>
        </w:rPr>
        <w:t xml:space="preserve">. </w:t>
      </w:r>
      <w:r w:rsidR="00296104">
        <w:rPr>
          <w:lang w:val="en-GB"/>
        </w:rPr>
        <w:t>W</w:t>
      </w:r>
      <w:r>
        <w:rPr>
          <w:lang w:val="en-GB"/>
        </w:rPr>
        <w:t>e could see it as a logical summarization of all the historical influences</w:t>
      </w:r>
      <w:r w:rsidR="008E6050">
        <w:rPr>
          <w:lang w:val="en-GB"/>
        </w:rPr>
        <w:t xml:space="preserve"> on </w:t>
      </w:r>
      <w:proofErr w:type="spellStart"/>
      <w:r w:rsidR="008E6050">
        <w:rPr>
          <w:i/>
          <w:lang w:val="en-GB"/>
        </w:rPr>
        <w:t>Symfoni</w:t>
      </w:r>
      <w:proofErr w:type="spellEnd"/>
      <w:r>
        <w:rPr>
          <w:lang w:val="en-GB"/>
        </w:rPr>
        <w:t xml:space="preserve">; </w:t>
      </w:r>
      <w:r w:rsidR="008E6050">
        <w:rPr>
          <w:lang w:val="en-GB"/>
        </w:rPr>
        <w:t xml:space="preserve">or we could understand it </w:t>
      </w:r>
      <w:r>
        <w:rPr>
          <w:lang w:val="en-GB"/>
        </w:rPr>
        <w:t xml:space="preserve">as an answer to recent modernist tendencies (Second Viennese School and </w:t>
      </w:r>
      <w:proofErr w:type="spellStart"/>
      <w:r>
        <w:rPr>
          <w:lang w:val="en-GB"/>
        </w:rPr>
        <w:t>Fartein</w:t>
      </w:r>
      <w:proofErr w:type="spellEnd"/>
      <w:r>
        <w:rPr>
          <w:lang w:val="en-GB"/>
        </w:rPr>
        <w:t xml:space="preserve"> </w:t>
      </w:r>
      <w:proofErr w:type="spellStart"/>
      <w:r>
        <w:rPr>
          <w:lang w:val="en-GB"/>
        </w:rPr>
        <w:t>Valen</w:t>
      </w:r>
      <w:proofErr w:type="spellEnd"/>
      <w:r>
        <w:rPr>
          <w:lang w:val="en-GB"/>
        </w:rPr>
        <w:t xml:space="preserve">); or </w:t>
      </w:r>
      <w:r w:rsidR="008E6050">
        <w:rPr>
          <w:lang w:val="en-GB"/>
        </w:rPr>
        <w:t xml:space="preserve">perhaps </w:t>
      </w:r>
      <w:r>
        <w:rPr>
          <w:lang w:val="en-GB"/>
        </w:rPr>
        <w:t xml:space="preserve">as heralding his future artistic avant-garde output. Yet another way of seeing </w:t>
      </w:r>
      <w:r>
        <w:rPr>
          <w:lang w:val="en-GB"/>
        </w:rPr>
        <w:lastRenderedPageBreak/>
        <w:t>Jansons’ Mortens</w:t>
      </w:r>
      <w:r w:rsidR="002803CF">
        <w:rPr>
          <w:lang w:val="en-GB"/>
        </w:rPr>
        <w:t xml:space="preserve">en is in light of his affiliation with </w:t>
      </w:r>
      <w:proofErr w:type="spellStart"/>
      <w:r w:rsidR="002803CF">
        <w:rPr>
          <w:lang w:val="en-GB"/>
        </w:rPr>
        <w:t>Yevgeny</w:t>
      </w:r>
      <w:proofErr w:type="spellEnd"/>
      <w:r w:rsidR="002803CF">
        <w:rPr>
          <w:lang w:val="en-GB"/>
        </w:rPr>
        <w:t xml:space="preserve"> </w:t>
      </w:r>
      <w:proofErr w:type="spellStart"/>
      <w:r w:rsidR="002803CF">
        <w:rPr>
          <w:lang w:val="en-GB"/>
        </w:rPr>
        <w:t>Mravinsky</w:t>
      </w:r>
      <w:proofErr w:type="spellEnd"/>
      <w:r w:rsidR="002803CF">
        <w:rPr>
          <w:lang w:val="en-GB"/>
        </w:rPr>
        <w:t xml:space="preserve"> and the Leningrad Philharmonic Orchestra. From this perspective</w:t>
      </w:r>
      <w:r w:rsidR="0028094C">
        <w:rPr>
          <w:lang w:val="en-GB"/>
        </w:rPr>
        <w:t>,</w:t>
      </w:r>
      <w:r w:rsidR="002803CF">
        <w:rPr>
          <w:lang w:val="en-GB"/>
        </w:rPr>
        <w:t xml:space="preserve"> we could </w:t>
      </w:r>
      <w:r>
        <w:rPr>
          <w:lang w:val="en-GB"/>
        </w:rPr>
        <w:t>argue that the sober and sparse Neo-classical interpretation he invokes is a Soviet</w:t>
      </w:r>
      <w:r w:rsidR="00296104">
        <w:rPr>
          <w:lang w:val="en-GB"/>
        </w:rPr>
        <w:t xml:space="preserve"> one</w:t>
      </w:r>
      <w:r w:rsidR="002803CF">
        <w:rPr>
          <w:lang w:val="en-GB"/>
        </w:rPr>
        <w:t>, and more particular</w:t>
      </w:r>
      <w:r w:rsidR="00296104">
        <w:rPr>
          <w:lang w:val="en-GB"/>
        </w:rPr>
        <w:t>ly that it follows</w:t>
      </w:r>
      <w:r w:rsidR="002803CF">
        <w:rPr>
          <w:lang w:val="en-GB"/>
        </w:rPr>
        <w:t xml:space="preserve"> in the spirit of D</w:t>
      </w:r>
      <w:r>
        <w:rPr>
          <w:lang w:val="en-GB"/>
        </w:rPr>
        <w:t>mitri Shostakovich.</w:t>
      </w:r>
    </w:p>
    <w:p w14:paraId="233C81FE" w14:textId="77777777" w:rsidR="00B10875" w:rsidRDefault="00B10875" w:rsidP="00741620">
      <w:pPr>
        <w:pStyle w:val="Ingenmellomrom"/>
        <w:spacing w:line="360" w:lineRule="auto"/>
        <w:ind w:firstLine="142"/>
        <w:rPr>
          <w:lang w:val="en-GB"/>
        </w:rPr>
      </w:pPr>
      <w:r>
        <w:rPr>
          <w:lang w:val="en-GB"/>
        </w:rPr>
        <w:t xml:space="preserve">These interpretations may seem speculative, and I </w:t>
      </w:r>
      <w:r w:rsidR="00D32A68">
        <w:rPr>
          <w:lang w:val="en-GB"/>
        </w:rPr>
        <w:t>make no claim that they are anything but</w:t>
      </w:r>
      <w:r>
        <w:rPr>
          <w:lang w:val="en-GB"/>
        </w:rPr>
        <w:t xml:space="preserve">. Nonetheless, although they do not lead to clear-cut conclusions I would say that they are more true to the interpretive </w:t>
      </w:r>
      <w:r w:rsidRPr="00F37198">
        <w:rPr>
          <w:i/>
          <w:lang w:val="en-GB"/>
        </w:rPr>
        <w:t>possibilities</w:t>
      </w:r>
      <w:r w:rsidR="00F37198">
        <w:rPr>
          <w:lang w:val="en-GB"/>
        </w:rPr>
        <w:t xml:space="preserve"> </w:t>
      </w:r>
      <w:r>
        <w:rPr>
          <w:lang w:val="en-GB"/>
        </w:rPr>
        <w:t xml:space="preserve">inherent in Mortensen’s score than the most meticulous philological </w:t>
      </w:r>
      <w:proofErr w:type="spellStart"/>
      <w:r>
        <w:rPr>
          <w:lang w:val="en-GB"/>
        </w:rPr>
        <w:t>intertextual</w:t>
      </w:r>
      <w:proofErr w:type="spellEnd"/>
      <w:r>
        <w:rPr>
          <w:lang w:val="en-GB"/>
        </w:rPr>
        <w:t xml:space="preserve"> investigation. </w:t>
      </w:r>
      <w:r w:rsidR="00F37198">
        <w:rPr>
          <w:lang w:val="en-GB"/>
        </w:rPr>
        <w:t>The readings of the i</w:t>
      </w:r>
      <w:r>
        <w:rPr>
          <w:lang w:val="en-GB"/>
        </w:rPr>
        <w:t xml:space="preserve">nterpretations indeed suggest that there are different ways to </w:t>
      </w:r>
      <w:r w:rsidR="00F37198">
        <w:rPr>
          <w:lang w:val="en-GB"/>
        </w:rPr>
        <w:t xml:space="preserve">understand </w:t>
      </w:r>
      <w:r>
        <w:rPr>
          <w:lang w:val="en-GB"/>
        </w:rPr>
        <w:t xml:space="preserve">the same passages or forms, and it would be naïve to argue that merely one of these possibilities </w:t>
      </w:r>
      <w:r w:rsidR="008E6050">
        <w:rPr>
          <w:lang w:val="en-GB"/>
        </w:rPr>
        <w:t>was</w:t>
      </w:r>
      <w:r>
        <w:rPr>
          <w:lang w:val="en-GB"/>
        </w:rPr>
        <w:t xml:space="preserve"> artistically valid or true. Each possible interpretation speaks in favour of how the actual work may relate to the </w:t>
      </w:r>
      <w:proofErr w:type="spellStart"/>
      <w:r>
        <w:rPr>
          <w:lang w:val="en-GB"/>
        </w:rPr>
        <w:t>intertextual</w:t>
      </w:r>
      <w:proofErr w:type="spellEnd"/>
      <w:r>
        <w:rPr>
          <w:lang w:val="en-GB"/>
        </w:rPr>
        <w:t xml:space="preserve"> references to other works/composers.</w:t>
      </w:r>
    </w:p>
    <w:p w14:paraId="6353BA73" w14:textId="77777777" w:rsidR="008E6050" w:rsidRDefault="008E6050" w:rsidP="008E6050">
      <w:pPr>
        <w:pStyle w:val="Overskrift2"/>
        <w:rPr>
          <w:lang w:val="en-GB"/>
        </w:rPr>
      </w:pPr>
      <w:r>
        <w:rPr>
          <w:lang w:val="en-GB"/>
        </w:rPr>
        <w:t>Objections to the analysis</w:t>
      </w:r>
    </w:p>
    <w:p w14:paraId="30946EFA" w14:textId="4F48A7D1" w:rsidR="00FB6551" w:rsidRDefault="00B10875" w:rsidP="00741620">
      <w:pPr>
        <w:pStyle w:val="Ingenmellomrom"/>
        <w:spacing w:line="360" w:lineRule="auto"/>
        <w:rPr>
          <w:lang w:val="en-GB"/>
        </w:rPr>
      </w:pPr>
      <w:r>
        <w:rPr>
          <w:lang w:val="en-GB"/>
        </w:rPr>
        <w:t xml:space="preserve">Through my </w:t>
      </w:r>
      <w:r w:rsidR="008E6050">
        <w:rPr>
          <w:lang w:val="en-GB"/>
        </w:rPr>
        <w:t xml:space="preserve">analysis and the interpretation of the analysis, </w:t>
      </w:r>
      <w:r>
        <w:rPr>
          <w:lang w:val="en-GB"/>
        </w:rPr>
        <w:t xml:space="preserve">I have attempted to show how the musician/conductor can contribute to our knowledge about a musical work. It may seem </w:t>
      </w:r>
      <w:proofErr w:type="gramStart"/>
      <w:r>
        <w:rPr>
          <w:lang w:val="en-GB"/>
        </w:rPr>
        <w:t>somewhat</w:t>
      </w:r>
      <w:proofErr w:type="gramEnd"/>
      <w:r>
        <w:rPr>
          <w:lang w:val="en-GB"/>
        </w:rPr>
        <w:t xml:space="preserve"> frustrating that there are </w:t>
      </w:r>
      <w:proofErr w:type="gramStart"/>
      <w:r>
        <w:rPr>
          <w:lang w:val="en-GB"/>
        </w:rPr>
        <w:t xml:space="preserve">so many plausible answers – many of which </w:t>
      </w:r>
      <w:r w:rsidR="00D110D5">
        <w:rPr>
          <w:lang w:val="en-GB"/>
        </w:rPr>
        <w:t>may be</w:t>
      </w:r>
      <w:r>
        <w:rPr>
          <w:lang w:val="en-GB"/>
        </w:rPr>
        <w:t xml:space="preserve"> contradictory</w:t>
      </w:r>
      <w:proofErr w:type="gramEnd"/>
      <w:r>
        <w:rPr>
          <w:lang w:val="en-GB"/>
        </w:rPr>
        <w:t xml:space="preserve">. Also, </w:t>
      </w:r>
      <w:r w:rsidR="008E6050">
        <w:rPr>
          <w:lang w:val="en-GB"/>
        </w:rPr>
        <w:t xml:space="preserve">through this </w:t>
      </w:r>
      <w:r>
        <w:rPr>
          <w:lang w:val="en-GB"/>
        </w:rPr>
        <w:t xml:space="preserve">way of </w:t>
      </w:r>
      <w:r w:rsidR="008E6050">
        <w:rPr>
          <w:lang w:val="en-GB"/>
        </w:rPr>
        <w:t xml:space="preserve">investigating I </w:t>
      </w:r>
      <w:r w:rsidR="005C6D30">
        <w:rPr>
          <w:lang w:val="en-GB"/>
        </w:rPr>
        <w:t xml:space="preserve">no doubt </w:t>
      </w:r>
      <w:r w:rsidR="008E6050">
        <w:rPr>
          <w:lang w:val="en-GB"/>
        </w:rPr>
        <w:t>raise more questions than I answer</w:t>
      </w:r>
      <w:r w:rsidR="00FA2118">
        <w:rPr>
          <w:lang w:val="en-GB"/>
        </w:rPr>
        <w:t>, such as:</w:t>
      </w:r>
    </w:p>
    <w:p w14:paraId="5F4CE658" w14:textId="77777777" w:rsidR="00FA2118" w:rsidRDefault="00B10875" w:rsidP="00741620">
      <w:pPr>
        <w:pStyle w:val="Ingenmellomrom"/>
        <w:numPr>
          <w:ilvl w:val="0"/>
          <w:numId w:val="2"/>
        </w:numPr>
        <w:spacing w:line="360" w:lineRule="auto"/>
        <w:rPr>
          <w:lang w:val="en-GB"/>
        </w:rPr>
      </w:pPr>
      <w:r>
        <w:rPr>
          <w:lang w:val="en-GB"/>
        </w:rPr>
        <w:t xml:space="preserve">I have made some claims based on artistic differentiation, and my musical integrity </w:t>
      </w:r>
      <w:r w:rsidR="00A71C9D">
        <w:rPr>
          <w:lang w:val="en-GB"/>
        </w:rPr>
        <w:t xml:space="preserve">is </w:t>
      </w:r>
      <w:r>
        <w:rPr>
          <w:lang w:val="en-GB"/>
        </w:rPr>
        <w:t xml:space="preserve">therefore </w:t>
      </w:r>
      <w:r w:rsidR="00A71C9D">
        <w:rPr>
          <w:lang w:val="en-GB"/>
        </w:rPr>
        <w:t>open to examination</w:t>
      </w:r>
      <w:r>
        <w:rPr>
          <w:lang w:val="en-GB"/>
        </w:rPr>
        <w:t xml:space="preserve">. Is it required that other informed listeners can or must come to the same conclusions as </w:t>
      </w:r>
      <w:r w:rsidR="005C6D30">
        <w:rPr>
          <w:lang w:val="en-GB"/>
        </w:rPr>
        <w:t>I did</w:t>
      </w:r>
      <w:r w:rsidR="008E6050">
        <w:rPr>
          <w:lang w:val="en-GB"/>
        </w:rPr>
        <w:t xml:space="preserve"> for my argument to be valid</w:t>
      </w:r>
      <w:r>
        <w:rPr>
          <w:lang w:val="en-GB"/>
        </w:rPr>
        <w:t xml:space="preserve">? </w:t>
      </w:r>
    </w:p>
    <w:p w14:paraId="1F5843D3" w14:textId="77777777" w:rsidR="00FA2118" w:rsidRDefault="008E6050" w:rsidP="00741620">
      <w:pPr>
        <w:pStyle w:val="Ingenmellomrom"/>
        <w:numPr>
          <w:ilvl w:val="0"/>
          <w:numId w:val="2"/>
        </w:numPr>
        <w:spacing w:line="360" w:lineRule="auto"/>
        <w:rPr>
          <w:lang w:val="en-GB"/>
        </w:rPr>
      </w:pPr>
      <w:r>
        <w:rPr>
          <w:lang w:val="en-GB"/>
        </w:rPr>
        <w:t xml:space="preserve">Could there be </w:t>
      </w:r>
      <w:r w:rsidR="00B10875">
        <w:rPr>
          <w:lang w:val="en-GB"/>
        </w:rPr>
        <w:t xml:space="preserve">other plausible </w:t>
      </w:r>
      <w:proofErr w:type="spellStart"/>
      <w:r>
        <w:rPr>
          <w:lang w:val="en-GB"/>
        </w:rPr>
        <w:t>performative</w:t>
      </w:r>
      <w:proofErr w:type="spellEnd"/>
      <w:r>
        <w:rPr>
          <w:lang w:val="en-GB"/>
        </w:rPr>
        <w:t xml:space="preserve"> </w:t>
      </w:r>
      <w:r w:rsidR="00B10875">
        <w:rPr>
          <w:lang w:val="en-GB"/>
        </w:rPr>
        <w:t xml:space="preserve">interpretations, and how would the emergence of such a </w:t>
      </w:r>
      <w:r w:rsidR="00FA2118">
        <w:rPr>
          <w:lang w:val="en-GB"/>
        </w:rPr>
        <w:t xml:space="preserve">performance </w:t>
      </w:r>
      <w:r w:rsidR="00B10875">
        <w:rPr>
          <w:lang w:val="en-GB"/>
        </w:rPr>
        <w:t xml:space="preserve">affect the argument </w:t>
      </w:r>
      <w:r>
        <w:rPr>
          <w:lang w:val="en-GB"/>
        </w:rPr>
        <w:t xml:space="preserve">here? </w:t>
      </w:r>
    </w:p>
    <w:p w14:paraId="55653742" w14:textId="77777777" w:rsidR="00FA2118" w:rsidRDefault="008E6050" w:rsidP="00741620">
      <w:pPr>
        <w:pStyle w:val="Ingenmellomrom"/>
        <w:numPr>
          <w:ilvl w:val="0"/>
          <w:numId w:val="2"/>
        </w:numPr>
        <w:spacing w:line="360" w:lineRule="auto"/>
        <w:rPr>
          <w:lang w:val="en-GB"/>
        </w:rPr>
      </w:pPr>
      <w:r>
        <w:rPr>
          <w:lang w:val="en-GB"/>
        </w:rPr>
        <w:t>Would it matter if such a</w:t>
      </w:r>
      <w:r w:rsidR="00B10875">
        <w:rPr>
          <w:lang w:val="en-GB"/>
        </w:rPr>
        <w:t xml:space="preserve"> </w:t>
      </w:r>
      <w:r w:rsidR="00F37198">
        <w:rPr>
          <w:lang w:val="en-GB"/>
        </w:rPr>
        <w:t xml:space="preserve">performance </w:t>
      </w:r>
      <w:proofErr w:type="gramStart"/>
      <w:r w:rsidR="00F37198">
        <w:rPr>
          <w:lang w:val="en-GB"/>
        </w:rPr>
        <w:t>was</w:t>
      </w:r>
      <w:proofErr w:type="gramEnd"/>
      <w:r>
        <w:rPr>
          <w:lang w:val="en-GB"/>
        </w:rPr>
        <w:t xml:space="preserve"> </w:t>
      </w:r>
      <w:r w:rsidR="00B10875">
        <w:rPr>
          <w:lang w:val="en-GB"/>
        </w:rPr>
        <w:t xml:space="preserve">better or worse than the two </w:t>
      </w:r>
      <w:r w:rsidR="005C6D30">
        <w:rPr>
          <w:lang w:val="en-GB"/>
        </w:rPr>
        <w:t>existing recordings</w:t>
      </w:r>
      <w:r w:rsidR="00B10875">
        <w:rPr>
          <w:lang w:val="en-GB"/>
        </w:rPr>
        <w:t xml:space="preserve">? </w:t>
      </w:r>
    </w:p>
    <w:p w14:paraId="214AFEB4" w14:textId="77777777" w:rsidR="00FA2118" w:rsidRDefault="00B10875" w:rsidP="00741620">
      <w:pPr>
        <w:pStyle w:val="Ingenmellomrom"/>
        <w:numPr>
          <w:ilvl w:val="0"/>
          <w:numId w:val="2"/>
        </w:numPr>
        <w:spacing w:line="360" w:lineRule="auto"/>
        <w:rPr>
          <w:lang w:val="en-GB"/>
        </w:rPr>
      </w:pPr>
      <w:r>
        <w:rPr>
          <w:lang w:val="en-GB"/>
        </w:rPr>
        <w:t xml:space="preserve">Who </w:t>
      </w:r>
      <w:r w:rsidR="008E6050">
        <w:rPr>
          <w:lang w:val="en-GB"/>
        </w:rPr>
        <w:t xml:space="preserve">would decide </w:t>
      </w:r>
      <w:r w:rsidR="005C6D30">
        <w:rPr>
          <w:lang w:val="en-GB"/>
        </w:rPr>
        <w:t>what is better and what is worse</w:t>
      </w:r>
      <w:r>
        <w:rPr>
          <w:lang w:val="en-GB"/>
        </w:rPr>
        <w:t xml:space="preserve">? </w:t>
      </w:r>
    </w:p>
    <w:p w14:paraId="62C89AD0" w14:textId="315AD6FE" w:rsidR="00FA2118" w:rsidRDefault="00B10875" w:rsidP="00741620">
      <w:pPr>
        <w:pStyle w:val="Ingenmellomrom"/>
        <w:numPr>
          <w:ilvl w:val="0"/>
          <w:numId w:val="2"/>
        </w:numPr>
        <w:spacing w:line="360" w:lineRule="auto"/>
        <w:rPr>
          <w:lang w:val="en-GB"/>
        </w:rPr>
      </w:pPr>
      <w:r>
        <w:rPr>
          <w:lang w:val="en-GB"/>
        </w:rPr>
        <w:t xml:space="preserve">What about my suggestion that we were dealing with a Neo-classicism in the footprints of Shostakovich? </w:t>
      </w:r>
      <w:r w:rsidR="00D110D5">
        <w:rPr>
          <w:lang w:val="en-GB"/>
        </w:rPr>
        <w:t xml:space="preserve">On what grounds can I make the claim? Which authority does that claim have? </w:t>
      </w:r>
    </w:p>
    <w:p w14:paraId="16D944BE" w14:textId="77777777" w:rsidR="00FA2118" w:rsidRDefault="00B10875" w:rsidP="00741620">
      <w:pPr>
        <w:pStyle w:val="Ingenmellomrom"/>
        <w:numPr>
          <w:ilvl w:val="0"/>
          <w:numId w:val="2"/>
        </w:numPr>
        <w:spacing w:line="360" w:lineRule="auto"/>
        <w:rPr>
          <w:lang w:val="en-GB"/>
        </w:rPr>
      </w:pPr>
      <w:r>
        <w:rPr>
          <w:lang w:val="en-GB"/>
        </w:rPr>
        <w:t xml:space="preserve">Can the critical interpreter introduce and perhaps force upon the work affiliations with which neither composer nor earlier commentators have pointed out? </w:t>
      </w:r>
    </w:p>
    <w:p w14:paraId="29789F66" w14:textId="0C826BBE" w:rsidR="00FA2118" w:rsidRDefault="00B10875" w:rsidP="00741620">
      <w:pPr>
        <w:pStyle w:val="Ingenmellomrom"/>
        <w:numPr>
          <w:ilvl w:val="0"/>
          <w:numId w:val="2"/>
        </w:numPr>
        <w:spacing w:line="360" w:lineRule="auto"/>
        <w:rPr>
          <w:lang w:val="en-GB"/>
        </w:rPr>
      </w:pPr>
      <w:r>
        <w:rPr>
          <w:lang w:val="en-GB"/>
        </w:rPr>
        <w:lastRenderedPageBreak/>
        <w:t xml:space="preserve">The question of </w:t>
      </w:r>
      <w:r w:rsidR="00FA2118">
        <w:rPr>
          <w:lang w:val="en-GB"/>
        </w:rPr>
        <w:t xml:space="preserve">how </w:t>
      </w:r>
      <w:r>
        <w:rPr>
          <w:lang w:val="en-GB"/>
        </w:rPr>
        <w:t xml:space="preserve">music </w:t>
      </w:r>
      <w:r w:rsidR="00FA2118">
        <w:rPr>
          <w:lang w:val="en-GB"/>
        </w:rPr>
        <w:t xml:space="preserve">relate to </w:t>
      </w:r>
      <w:r>
        <w:rPr>
          <w:lang w:val="en-GB"/>
        </w:rPr>
        <w:t>l</w:t>
      </w:r>
      <w:r w:rsidR="00FA2118">
        <w:rPr>
          <w:lang w:val="en-GB"/>
        </w:rPr>
        <w:t xml:space="preserve">anguage has long been discussed. Are there unique </w:t>
      </w:r>
      <w:r>
        <w:rPr>
          <w:lang w:val="en-GB"/>
        </w:rPr>
        <w:t>c</w:t>
      </w:r>
      <w:r w:rsidR="00F37198">
        <w:rPr>
          <w:lang w:val="en-GB"/>
        </w:rPr>
        <w:t xml:space="preserve">hallenges </w:t>
      </w:r>
      <w:r w:rsidR="00FA2118">
        <w:rPr>
          <w:lang w:val="en-GB"/>
        </w:rPr>
        <w:t xml:space="preserve">to the language problem when we </w:t>
      </w:r>
      <w:r w:rsidR="00F37198">
        <w:rPr>
          <w:lang w:val="en-GB"/>
        </w:rPr>
        <w:t xml:space="preserve">deal </w:t>
      </w:r>
      <w:r w:rsidR="00FA2118">
        <w:rPr>
          <w:lang w:val="en-GB"/>
        </w:rPr>
        <w:t xml:space="preserve">in particular </w:t>
      </w:r>
      <w:r>
        <w:rPr>
          <w:lang w:val="en-GB"/>
        </w:rPr>
        <w:t xml:space="preserve">with </w:t>
      </w:r>
      <w:proofErr w:type="spellStart"/>
      <w:r w:rsidR="008E6050">
        <w:rPr>
          <w:lang w:val="en-GB"/>
        </w:rPr>
        <w:t>performative</w:t>
      </w:r>
      <w:proofErr w:type="spellEnd"/>
      <w:r w:rsidR="008E6050">
        <w:rPr>
          <w:lang w:val="en-GB"/>
        </w:rPr>
        <w:t xml:space="preserve"> </w:t>
      </w:r>
      <w:r w:rsidRPr="008E6050">
        <w:rPr>
          <w:lang w:val="en-GB"/>
        </w:rPr>
        <w:t>interpretation</w:t>
      </w:r>
      <w:r w:rsidR="008E6050">
        <w:rPr>
          <w:lang w:val="en-GB"/>
        </w:rPr>
        <w:t>?</w:t>
      </w:r>
      <w:r w:rsidRPr="008E6050">
        <w:rPr>
          <w:lang w:val="en-GB"/>
        </w:rPr>
        <w:t xml:space="preserve"> </w:t>
      </w:r>
    </w:p>
    <w:p w14:paraId="026BFD31" w14:textId="77777777" w:rsidR="00FA2118" w:rsidRDefault="00B10875" w:rsidP="00741620">
      <w:pPr>
        <w:pStyle w:val="Ingenmellomrom"/>
        <w:numPr>
          <w:ilvl w:val="0"/>
          <w:numId w:val="2"/>
        </w:numPr>
        <w:spacing w:line="360" w:lineRule="auto"/>
        <w:rPr>
          <w:lang w:val="en-GB"/>
        </w:rPr>
      </w:pPr>
      <w:r>
        <w:rPr>
          <w:lang w:val="en-GB"/>
        </w:rPr>
        <w:t xml:space="preserve">Can we claim to say anything </w:t>
      </w:r>
      <w:r w:rsidR="005C6D30">
        <w:rPr>
          <w:lang w:val="en-GB"/>
        </w:rPr>
        <w:t xml:space="preserve">at all </w:t>
      </w:r>
      <w:r>
        <w:rPr>
          <w:lang w:val="en-GB"/>
        </w:rPr>
        <w:t>about the musician’s activity</w:t>
      </w:r>
      <w:r w:rsidR="008E6050">
        <w:rPr>
          <w:lang w:val="en-GB"/>
        </w:rPr>
        <w:t xml:space="preserve"> or intentions</w:t>
      </w:r>
      <w:r>
        <w:rPr>
          <w:lang w:val="en-GB"/>
        </w:rPr>
        <w:t xml:space="preserve"> merely from listening and introspection? </w:t>
      </w:r>
    </w:p>
    <w:p w14:paraId="4F1E1342" w14:textId="77777777" w:rsidR="00FA2118" w:rsidRDefault="00F37198" w:rsidP="00741620">
      <w:pPr>
        <w:pStyle w:val="Ingenmellomrom"/>
        <w:numPr>
          <w:ilvl w:val="0"/>
          <w:numId w:val="2"/>
        </w:numPr>
        <w:spacing w:line="360" w:lineRule="auto"/>
        <w:rPr>
          <w:lang w:val="en-GB"/>
        </w:rPr>
      </w:pPr>
      <w:r>
        <w:rPr>
          <w:lang w:val="en-GB"/>
        </w:rPr>
        <w:t xml:space="preserve">Is the musician’s intention related to the meaning of the work? </w:t>
      </w:r>
    </w:p>
    <w:p w14:paraId="549B9F01" w14:textId="77777777" w:rsidR="00FA2118" w:rsidRDefault="008E6050" w:rsidP="00741620">
      <w:pPr>
        <w:pStyle w:val="Ingenmellomrom"/>
        <w:numPr>
          <w:ilvl w:val="0"/>
          <w:numId w:val="2"/>
        </w:numPr>
        <w:spacing w:line="360" w:lineRule="auto"/>
        <w:rPr>
          <w:lang w:val="en-GB"/>
        </w:rPr>
      </w:pPr>
      <w:r>
        <w:rPr>
          <w:lang w:val="en-GB"/>
        </w:rPr>
        <w:t xml:space="preserve">Can the musician make a statement of which </w:t>
      </w:r>
      <w:r w:rsidR="00A71C9D">
        <w:rPr>
          <w:lang w:val="en-GB"/>
        </w:rPr>
        <w:t xml:space="preserve">he </w:t>
      </w:r>
      <w:r>
        <w:rPr>
          <w:lang w:val="en-GB"/>
        </w:rPr>
        <w:t xml:space="preserve">is not aware? </w:t>
      </w:r>
    </w:p>
    <w:p w14:paraId="1E24AB11" w14:textId="712FCA9E" w:rsidR="00B10875" w:rsidRDefault="00B10875" w:rsidP="00741620">
      <w:pPr>
        <w:pStyle w:val="Ingenmellomrom"/>
        <w:numPr>
          <w:ilvl w:val="0"/>
          <w:numId w:val="2"/>
        </w:numPr>
        <w:spacing w:line="360" w:lineRule="auto"/>
        <w:rPr>
          <w:lang w:val="en-GB"/>
        </w:rPr>
      </w:pPr>
      <w:r>
        <w:rPr>
          <w:lang w:val="en-GB"/>
        </w:rPr>
        <w:t xml:space="preserve">What would it take for us to acknowledge that our view is </w:t>
      </w:r>
      <w:r w:rsidR="00A71C9D">
        <w:rPr>
          <w:lang w:val="en-GB"/>
        </w:rPr>
        <w:t>open to contradiction</w:t>
      </w:r>
      <w:r>
        <w:rPr>
          <w:lang w:val="en-GB"/>
        </w:rPr>
        <w:t xml:space="preserve">? </w:t>
      </w:r>
    </w:p>
    <w:p w14:paraId="76FE8F8F" w14:textId="1E1E0C2A" w:rsidR="007C4478" w:rsidRDefault="007C4478" w:rsidP="00741620">
      <w:pPr>
        <w:pStyle w:val="Ingenmellomrom"/>
        <w:spacing w:line="360" w:lineRule="auto"/>
        <w:rPr>
          <w:lang w:val="en-GB"/>
        </w:rPr>
      </w:pPr>
      <w:r>
        <w:rPr>
          <w:lang w:val="en-GB"/>
        </w:rPr>
        <w:t>These questions surely deserve thorough attention in an expanded version of this paper. Here, the time has come for a summary and some concluding remarks.</w:t>
      </w:r>
    </w:p>
    <w:p w14:paraId="7FC3641E" w14:textId="77777777" w:rsidR="00B10875" w:rsidRPr="00080669" w:rsidRDefault="00B10875" w:rsidP="00B10875">
      <w:pPr>
        <w:pStyle w:val="Overskrift2"/>
        <w:rPr>
          <w:lang w:val="en-GB"/>
        </w:rPr>
      </w:pPr>
      <w:r w:rsidRPr="00080669">
        <w:rPr>
          <w:lang w:val="en-GB"/>
        </w:rPr>
        <w:t>Conclusions</w:t>
      </w:r>
    </w:p>
    <w:p w14:paraId="05E4D4E7" w14:textId="01C51E71" w:rsidR="00F37198" w:rsidRDefault="002A040B" w:rsidP="00741620">
      <w:pPr>
        <w:pStyle w:val="Ingenmellomrom"/>
        <w:spacing w:line="360" w:lineRule="auto"/>
        <w:rPr>
          <w:lang w:val="en-GB"/>
        </w:rPr>
      </w:pPr>
      <w:r>
        <w:rPr>
          <w:lang w:val="en-GB"/>
        </w:rPr>
        <w:t>Taking only</w:t>
      </w:r>
      <w:r w:rsidR="00F37198">
        <w:rPr>
          <w:lang w:val="en-GB"/>
        </w:rPr>
        <w:t xml:space="preserve"> the score into account, </w:t>
      </w:r>
      <w:r>
        <w:rPr>
          <w:lang w:val="en-GB"/>
        </w:rPr>
        <w:t>it is</w:t>
      </w:r>
      <w:r w:rsidR="00F37198">
        <w:rPr>
          <w:lang w:val="en-GB"/>
        </w:rPr>
        <w:t xml:space="preserve"> difficult to say what is at stake in the work. </w:t>
      </w:r>
      <w:r w:rsidR="00B10875" w:rsidRPr="00080669">
        <w:rPr>
          <w:lang w:val="en-GB"/>
        </w:rPr>
        <w:t>Jansons’ recording was a first signification</w:t>
      </w:r>
      <w:r>
        <w:rPr>
          <w:lang w:val="en-GB"/>
        </w:rPr>
        <w:t>, which</w:t>
      </w:r>
      <w:r w:rsidR="00F37198">
        <w:rPr>
          <w:lang w:val="en-GB"/>
        </w:rPr>
        <w:t xml:space="preserve"> brought some aspects of the score to sound </w:t>
      </w:r>
      <w:r>
        <w:rPr>
          <w:lang w:val="en-GB"/>
        </w:rPr>
        <w:t xml:space="preserve">while repressing </w:t>
      </w:r>
      <w:r w:rsidR="00F37198">
        <w:rPr>
          <w:lang w:val="en-GB"/>
        </w:rPr>
        <w:t xml:space="preserve">others. Nonetheless, </w:t>
      </w:r>
      <w:r>
        <w:rPr>
          <w:lang w:val="en-GB"/>
        </w:rPr>
        <w:t>it was only with the appearance of</w:t>
      </w:r>
      <w:r w:rsidR="00F37198">
        <w:rPr>
          <w:lang w:val="en-GB"/>
        </w:rPr>
        <w:t xml:space="preserve"> Mikkelsen’s recording</w:t>
      </w:r>
      <w:r>
        <w:rPr>
          <w:lang w:val="en-GB"/>
        </w:rPr>
        <w:t xml:space="preserve">, that we could </w:t>
      </w:r>
      <w:r w:rsidR="00D110D5">
        <w:rPr>
          <w:lang w:val="en-GB"/>
        </w:rPr>
        <w:t>more fully understand</w:t>
      </w:r>
      <w:r>
        <w:rPr>
          <w:lang w:val="en-GB"/>
        </w:rPr>
        <w:t xml:space="preserve"> the choices in Jansons’. </w:t>
      </w:r>
    </w:p>
    <w:p w14:paraId="36C85B17" w14:textId="77777777" w:rsidR="00B10875" w:rsidRPr="00080669" w:rsidRDefault="00F04792" w:rsidP="00741620">
      <w:pPr>
        <w:pStyle w:val="Ingenmellomrom"/>
        <w:spacing w:line="360" w:lineRule="auto"/>
        <w:ind w:firstLine="142"/>
        <w:rPr>
          <w:lang w:val="en-GB"/>
        </w:rPr>
      </w:pPr>
      <w:r>
        <w:rPr>
          <w:lang w:val="en-GB"/>
        </w:rPr>
        <w:t xml:space="preserve">Through his conducting, </w:t>
      </w:r>
      <w:r w:rsidR="00B10875" w:rsidRPr="00080669">
        <w:rPr>
          <w:lang w:val="en-GB"/>
        </w:rPr>
        <w:t>Jansons tells a story about polyphony</w:t>
      </w:r>
      <w:r w:rsidR="002A040B">
        <w:rPr>
          <w:lang w:val="en-GB"/>
        </w:rPr>
        <w:t xml:space="preserve"> and</w:t>
      </w:r>
      <w:r w:rsidR="00B10875" w:rsidRPr="00080669">
        <w:rPr>
          <w:lang w:val="en-GB"/>
        </w:rPr>
        <w:t xml:space="preserve"> texture</w:t>
      </w:r>
      <w:r w:rsidR="002A040B">
        <w:rPr>
          <w:lang w:val="en-GB"/>
        </w:rPr>
        <w:t>,</w:t>
      </w:r>
      <w:r w:rsidR="00B10875" w:rsidRPr="00080669">
        <w:rPr>
          <w:lang w:val="en-GB"/>
        </w:rPr>
        <w:t xml:space="preserve"> and his first phrase spans the minute and a half of the fugal introduction of the first movement. Mikkelsen, with his gestural approach, phrases each instr</w:t>
      </w:r>
      <w:r w:rsidR="00165D5C">
        <w:rPr>
          <w:lang w:val="en-GB"/>
        </w:rPr>
        <w:t xml:space="preserve">umental </w:t>
      </w:r>
      <w:r w:rsidR="002803CF">
        <w:rPr>
          <w:lang w:val="en-GB"/>
        </w:rPr>
        <w:t>cue</w:t>
      </w:r>
      <w:r w:rsidR="00165D5C">
        <w:rPr>
          <w:lang w:val="en-GB"/>
        </w:rPr>
        <w:t>. H</w:t>
      </w:r>
      <w:r w:rsidR="00B10875" w:rsidRPr="00080669">
        <w:rPr>
          <w:lang w:val="en-GB"/>
        </w:rPr>
        <w:t>e gives more weight to singular tones of interest and his narrative consists of many small phrases that together build the form of the fugal introduction.</w:t>
      </w:r>
    </w:p>
    <w:p w14:paraId="3F5B4B89" w14:textId="1DD6E197" w:rsidR="00271086" w:rsidRDefault="00311CAF" w:rsidP="00741620">
      <w:pPr>
        <w:pStyle w:val="Ingenmellomrom"/>
        <w:spacing w:line="360" w:lineRule="auto"/>
        <w:ind w:firstLine="142"/>
        <w:rPr>
          <w:lang w:val="en-GB"/>
        </w:rPr>
      </w:pPr>
      <w:r>
        <w:rPr>
          <w:lang w:val="en-GB"/>
        </w:rPr>
        <w:t>The two</w:t>
      </w:r>
      <w:r w:rsidRPr="00080669">
        <w:rPr>
          <w:lang w:val="en-GB"/>
        </w:rPr>
        <w:t xml:space="preserve"> </w:t>
      </w:r>
      <w:r w:rsidR="00B10875" w:rsidRPr="00080669">
        <w:rPr>
          <w:lang w:val="en-GB"/>
        </w:rPr>
        <w:t xml:space="preserve">interpretations signify different inherent possibilities of the score, and some of these possibilities could not be pronounced or envisioned until they were </w:t>
      </w:r>
      <w:r w:rsidR="00F04792">
        <w:rPr>
          <w:lang w:val="en-GB"/>
        </w:rPr>
        <w:t>realized</w:t>
      </w:r>
      <w:r w:rsidR="00B10875" w:rsidRPr="00080669">
        <w:rPr>
          <w:lang w:val="en-GB"/>
        </w:rPr>
        <w:t xml:space="preserve"> in sounding recordings. That is why I have called the original score a simulacrum, as it </w:t>
      </w:r>
      <w:r w:rsidR="00F04792">
        <w:rPr>
          <w:lang w:val="en-GB"/>
        </w:rPr>
        <w:t xml:space="preserve">asks us to find meanings that </w:t>
      </w:r>
      <w:r w:rsidR="00B10875" w:rsidRPr="00080669">
        <w:rPr>
          <w:lang w:val="en-GB"/>
        </w:rPr>
        <w:t xml:space="preserve">a mere </w:t>
      </w:r>
      <w:r w:rsidR="00F04792">
        <w:rPr>
          <w:lang w:val="en-GB"/>
        </w:rPr>
        <w:t xml:space="preserve">structural/analytical </w:t>
      </w:r>
      <w:r w:rsidR="00B10875" w:rsidRPr="00080669">
        <w:rPr>
          <w:lang w:val="en-GB"/>
        </w:rPr>
        <w:t>reading of the score cannot reveal.</w:t>
      </w:r>
      <w:r w:rsidR="00F04792">
        <w:rPr>
          <w:lang w:val="en-GB"/>
        </w:rPr>
        <w:t xml:space="preserve"> We need to actually play the music to become aware of the possibilities.</w:t>
      </w:r>
      <w:r w:rsidR="00B10875" w:rsidRPr="00080669">
        <w:rPr>
          <w:lang w:val="en-GB"/>
        </w:rPr>
        <w:t xml:space="preserve"> True, there is a complex </w:t>
      </w:r>
      <w:r w:rsidR="00286916">
        <w:rPr>
          <w:lang w:val="en-GB"/>
        </w:rPr>
        <w:t>texture</w:t>
      </w:r>
      <w:r w:rsidR="00B10875" w:rsidRPr="00080669">
        <w:rPr>
          <w:lang w:val="en-GB"/>
        </w:rPr>
        <w:t xml:space="preserve"> of references running out from the work, but focussing too strongly on these to understand the meaning of the work would be to blind oneself from what may be at stake in the work. The validity of Jansons’ large</w:t>
      </w:r>
      <w:r w:rsidR="00B14B43">
        <w:rPr>
          <w:lang w:val="en-GB"/>
        </w:rPr>
        <w:t>-scale</w:t>
      </w:r>
      <w:r w:rsidR="00B10875" w:rsidRPr="00080669">
        <w:rPr>
          <w:lang w:val="en-GB"/>
        </w:rPr>
        <w:t xml:space="preserve"> phrasing and Mikkelsen’s shorter phrases could neither be </w:t>
      </w:r>
      <w:r w:rsidR="00B14B43">
        <w:rPr>
          <w:lang w:val="en-GB"/>
        </w:rPr>
        <w:t>decided</w:t>
      </w:r>
      <w:r w:rsidR="00B10875" w:rsidRPr="00080669">
        <w:rPr>
          <w:lang w:val="en-GB"/>
        </w:rPr>
        <w:t xml:space="preserve"> by a reading of the score </w:t>
      </w:r>
      <w:r w:rsidR="00D110D5">
        <w:rPr>
          <w:lang w:val="en-GB"/>
        </w:rPr>
        <w:t>nor</w:t>
      </w:r>
      <w:r w:rsidR="00B10875" w:rsidRPr="00080669">
        <w:rPr>
          <w:lang w:val="en-GB"/>
        </w:rPr>
        <w:t xml:space="preserve"> by referring to earlier influences. Both influences and score do indeed serve as a fruitful backdrop for us to lead our discussion. Also, the interpretations shed light on </w:t>
      </w:r>
      <w:r w:rsidR="00D110D5">
        <w:rPr>
          <w:lang w:val="en-GB"/>
        </w:rPr>
        <w:t xml:space="preserve">what influenced </w:t>
      </w:r>
      <w:r w:rsidR="00D110D5">
        <w:rPr>
          <w:lang w:val="en-GB"/>
        </w:rPr>
        <w:lastRenderedPageBreak/>
        <w:t>Mortensen</w:t>
      </w:r>
      <w:r w:rsidR="00B10875" w:rsidRPr="00080669">
        <w:rPr>
          <w:lang w:val="en-GB"/>
        </w:rPr>
        <w:t xml:space="preserve">, but we need to ask different questions </w:t>
      </w:r>
      <w:r w:rsidR="00271086">
        <w:rPr>
          <w:lang w:val="en-GB"/>
        </w:rPr>
        <w:t xml:space="preserve">than the analytical and philological </w:t>
      </w:r>
      <w:r w:rsidR="00B10875" w:rsidRPr="00080669">
        <w:rPr>
          <w:lang w:val="en-GB"/>
        </w:rPr>
        <w:t xml:space="preserve">to grasp the potential of the </w:t>
      </w:r>
      <w:proofErr w:type="spellStart"/>
      <w:r w:rsidR="00B10875" w:rsidRPr="00080669">
        <w:rPr>
          <w:i/>
          <w:lang w:val="en-GB"/>
        </w:rPr>
        <w:t>Symfoni</w:t>
      </w:r>
      <w:proofErr w:type="spellEnd"/>
      <w:r w:rsidR="00B10875" w:rsidRPr="00080669">
        <w:rPr>
          <w:lang w:val="en-GB"/>
        </w:rPr>
        <w:t xml:space="preserve">. </w:t>
      </w:r>
    </w:p>
    <w:p w14:paraId="2C6D99DE" w14:textId="77777777" w:rsidR="00E90C87" w:rsidRDefault="00B10875" w:rsidP="00741620">
      <w:pPr>
        <w:pStyle w:val="Ingenmellomrom"/>
        <w:spacing w:line="360" w:lineRule="auto"/>
        <w:ind w:firstLine="142"/>
        <w:rPr>
          <w:lang w:val="en-GB"/>
        </w:rPr>
      </w:pPr>
      <w:r w:rsidRPr="00080669">
        <w:rPr>
          <w:lang w:val="en-GB"/>
        </w:rPr>
        <w:t xml:space="preserve">The two conductors’ different narratives point towards possibilities in the score that only a </w:t>
      </w:r>
      <w:proofErr w:type="spellStart"/>
      <w:r w:rsidRPr="00080669">
        <w:rPr>
          <w:lang w:val="en-GB"/>
        </w:rPr>
        <w:t>performative</w:t>
      </w:r>
      <w:proofErr w:type="spellEnd"/>
      <w:r w:rsidRPr="00080669">
        <w:rPr>
          <w:lang w:val="en-GB"/>
        </w:rPr>
        <w:t xml:space="preserve"> interpretation can reveal. I have tried</w:t>
      </w:r>
      <w:r w:rsidR="00B14B43">
        <w:rPr>
          <w:lang w:val="en-GB"/>
        </w:rPr>
        <w:t xml:space="preserve"> to voice some of these choices, and I have also attempted to show the necessity of consulting performances if we are to make any sense out of musical works artistically.</w:t>
      </w:r>
    </w:p>
    <w:p w14:paraId="01C55EDC" w14:textId="0EC81172" w:rsidR="007C4478" w:rsidRPr="00080669" w:rsidRDefault="00F21761" w:rsidP="00F21761">
      <w:pPr>
        <w:pStyle w:val="Ingenmellomrom"/>
        <w:spacing w:line="360" w:lineRule="auto"/>
        <w:ind w:firstLine="142"/>
        <w:rPr>
          <w:lang w:val="en-GB"/>
        </w:rPr>
      </w:pPr>
      <w:r>
        <w:rPr>
          <w:lang w:val="en-GB"/>
        </w:rPr>
        <w:t xml:space="preserve">Of course, this presentation would ideally be much longer so that I could play musical examples and discuss those in depth. As that was not possible it is now time to thank you for </w:t>
      </w:r>
      <w:r w:rsidR="007C4478">
        <w:rPr>
          <w:lang w:val="en-GB"/>
        </w:rPr>
        <w:t>your attention.</w:t>
      </w:r>
    </w:p>
    <w:p w14:paraId="03B49DFD" w14:textId="77777777" w:rsidR="00D722BD" w:rsidRPr="00080669" w:rsidRDefault="00D722BD" w:rsidP="00741620">
      <w:pPr>
        <w:pStyle w:val="Ingenmellomrom"/>
        <w:spacing w:line="360" w:lineRule="auto"/>
        <w:rPr>
          <w:lang w:val="en-GB"/>
        </w:rPr>
      </w:pPr>
      <w:r w:rsidRPr="00080669">
        <w:rPr>
          <w:lang w:val="en-GB"/>
        </w:rPr>
        <w:br w:type="page"/>
      </w:r>
    </w:p>
    <w:p w14:paraId="431D9933" w14:textId="77777777" w:rsidR="00D722BD" w:rsidRPr="00080669" w:rsidRDefault="00B12A1A" w:rsidP="00B14B43">
      <w:pPr>
        <w:pStyle w:val="Overskrift2"/>
        <w:rPr>
          <w:lang w:val="en-GB"/>
        </w:rPr>
      </w:pPr>
      <w:r>
        <w:rPr>
          <w:lang w:val="en-GB"/>
        </w:rPr>
        <w:lastRenderedPageBreak/>
        <w:t>References</w:t>
      </w:r>
    </w:p>
    <w:p w14:paraId="618B0C65" w14:textId="77777777" w:rsidR="006458B8" w:rsidRPr="00080669" w:rsidRDefault="006458B8" w:rsidP="00741620">
      <w:pPr>
        <w:pStyle w:val="Ingenmellomrom"/>
        <w:spacing w:line="360" w:lineRule="auto"/>
        <w:rPr>
          <w:lang w:val="en-GB"/>
        </w:rPr>
      </w:pPr>
    </w:p>
    <w:p w14:paraId="7791E2AB" w14:textId="77777777" w:rsidR="00A33861" w:rsidRPr="00A33861" w:rsidRDefault="009A1D71" w:rsidP="00741620">
      <w:pPr>
        <w:pStyle w:val="Ingenmellomrom"/>
        <w:spacing w:line="360" w:lineRule="auto"/>
        <w:ind w:left="720" w:hanging="720"/>
        <w:rPr>
          <w:rFonts w:ascii="Cambria" w:hAnsi="Cambria"/>
          <w:noProof/>
          <w:lang w:val="en-GB"/>
        </w:rPr>
      </w:pPr>
      <w:r w:rsidRPr="00080669">
        <w:rPr>
          <w:lang w:val="en-GB"/>
        </w:rPr>
        <w:fldChar w:fldCharType="begin"/>
      </w:r>
      <w:r w:rsidR="006458B8" w:rsidRPr="00080669">
        <w:rPr>
          <w:lang w:val="en-GB"/>
        </w:rPr>
        <w:instrText xml:space="preserve"> ADDIN EN.REFLIST </w:instrText>
      </w:r>
      <w:r w:rsidRPr="00080669">
        <w:rPr>
          <w:lang w:val="en-GB"/>
        </w:rPr>
        <w:fldChar w:fldCharType="separate"/>
      </w:r>
      <w:bookmarkStart w:id="1" w:name="_ENREF_1"/>
      <w:r w:rsidR="00A33861" w:rsidRPr="00A33861">
        <w:rPr>
          <w:rFonts w:ascii="Cambria" w:hAnsi="Cambria"/>
          <w:noProof/>
          <w:lang w:val="en-GB"/>
        </w:rPr>
        <w:t xml:space="preserve">Barthes, Roland (1993), </w:t>
      </w:r>
      <w:r w:rsidR="00A33861" w:rsidRPr="00A33861">
        <w:rPr>
          <w:rFonts w:ascii="Cambria" w:hAnsi="Cambria"/>
          <w:i/>
          <w:noProof/>
          <w:lang w:val="en-GB"/>
        </w:rPr>
        <w:t>Mythologies</w:t>
      </w:r>
      <w:r w:rsidR="00A33861" w:rsidRPr="00A33861">
        <w:rPr>
          <w:rFonts w:ascii="Cambria" w:hAnsi="Cambria"/>
          <w:noProof/>
          <w:lang w:val="en-GB"/>
        </w:rPr>
        <w:t xml:space="preserve"> (London: Vintage).</w:t>
      </w:r>
      <w:bookmarkEnd w:id="1"/>
    </w:p>
    <w:p w14:paraId="65182CFD" w14:textId="77777777" w:rsidR="00A33861" w:rsidRPr="00A33861" w:rsidRDefault="00A33861" w:rsidP="00741620">
      <w:pPr>
        <w:pStyle w:val="Ingenmellomrom"/>
        <w:spacing w:line="360" w:lineRule="auto"/>
        <w:ind w:left="720" w:hanging="720"/>
        <w:rPr>
          <w:rFonts w:ascii="Cambria" w:hAnsi="Cambria"/>
          <w:noProof/>
          <w:lang w:val="en-GB"/>
        </w:rPr>
      </w:pPr>
      <w:bookmarkStart w:id="2" w:name="_ENREF_2"/>
      <w:r w:rsidRPr="00A33861">
        <w:rPr>
          <w:rFonts w:ascii="Cambria" w:hAnsi="Cambria"/>
          <w:noProof/>
          <w:lang w:val="en-GB"/>
        </w:rPr>
        <w:t xml:space="preserve">Jansons, Mariss and Orchestra, Oslo Philharmonic (1982), </w:t>
      </w:r>
      <w:r w:rsidRPr="00A33861">
        <w:rPr>
          <w:rFonts w:ascii="Cambria" w:hAnsi="Cambria"/>
          <w:i/>
          <w:noProof/>
          <w:lang w:val="en-GB"/>
        </w:rPr>
        <w:t>Finn Mortensen</w:t>
      </w:r>
      <w:r w:rsidRPr="00A33861">
        <w:rPr>
          <w:rFonts w:ascii="Cambria" w:hAnsi="Cambria"/>
          <w:noProof/>
          <w:lang w:val="en-GB"/>
        </w:rPr>
        <w:t xml:space="preserve"> (Philips 6528 088).</w:t>
      </w:r>
      <w:bookmarkEnd w:id="2"/>
    </w:p>
    <w:p w14:paraId="121159C7" w14:textId="77777777" w:rsidR="00A33861" w:rsidRPr="00A33861" w:rsidRDefault="00A33861" w:rsidP="00741620">
      <w:pPr>
        <w:pStyle w:val="Ingenmellomrom"/>
        <w:spacing w:line="360" w:lineRule="auto"/>
        <w:ind w:left="720" w:hanging="720"/>
        <w:rPr>
          <w:rFonts w:ascii="Cambria" w:hAnsi="Cambria"/>
          <w:noProof/>
          <w:lang w:val="en-GB"/>
        </w:rPr>
      </w:pPr>
      <w:bookmarkStart w:id="3" w:name="_ENREF_3"/>
      <w:r w:rsidRPr="00A33861">
        <w:rPr>
          <w:rFonts w:ascii="Cambria" w:hAnsi="Cambria"/>
          <w:noProof/>
          <w:lang w:val="en-GB"/>
        </w:rPr>
        <w:t xml:space="preserve">--- (1988), </w:t>
      </w:r>
      <w:r w:rsidRPr="00A33861">
        <w:rPr>
          <w:rFonts w:ascii="Cambria" w:hAnsi="Cambria"/>
          <w:i/>
          <w:noProof/>
          <w:lang w:val="en-GB"/>
        </w:rPr>
        <w:t>Finn Mortensen</w:t>
      </w:r>
      <w:r w:rsidRPr="00A33861">
        <w:rPr>
          <w:rFonts w:ascii="Cambria" w:hAnsi="Cambria"/>
          <w:noProof/>
          <w:lang w:val="en-GB"/>
        </w:rPr>
        <w:t xml:space="preserve"> (Aurora Contemporary, NCD-B 4935).</w:t>
      </w:r>
      <w:bookmarkEnd w:id="3"/>
    </w:p>
    <w:p w14:paraId="68A3B92E" w14:textId="77777777" w:rsidR="00A33861" w:rsidRPr="00A33861" w:rsidRDefault="00A33861" w:rsidP="00741620">
      <w:pPr>
        <w:pStyle w:val="Ingenmellomrom"/>
        <w:spacing w:line="360" w:lineRule="auto"/>
        <w:ind w:left="720" w:hanging="720"/>
        <w:rPr>
          <w:rFonts w:ascii="Cambria" w:hAnsi="Cambria"/>
          <w:noProof/>
          <w:lang w:val="en-GB"/>
        </w:rPr>
      </w:pPr>
      <w:bookmarkStart w:id="4" w:name="_ENREF_4"/>
      <w:r w:rsidRPr="00A33861">
        <w:rPr>
          <w:rFonts w:ascii="Cambria" w:hAnsi="Cambria"/>
          <w:noProof/>
          <w:lang w:val="en-GB"/>
        </w:rPr>
        <w:t xml:space="preserve">Levinson, Jerrold (1995), 'Performative vs. Critical Interpretation in Music', in Michael Krausz (ed.), </w:t>
      </w:r>
      <w:r w:rsidRPr="00A33861">
        <w:rPr>
          <w:rFonts w:ascii="Cambria" w:hAnsi="Cambria"/>
          <w:i/>
          <w:noProof/>
          <w:lang w:val="en-GB"/>
        </w:rPr>
        <w:t>The Interpretation of Music. Philosophical Essays</w:t>
      </w:r>
      <w:r w:rsidRPr="00A33861">
        <w:rPr>
          <w:rFonts w:ascii="Cambria" w:hAnsi="Cambria"/>
          <w:noProof/>
          <w:lang w:val="en-GB"/>
        </w:rPr>
        <w:t xml:space="preserve"> (Oxford: Clarendon Press), 33-60.</w:t>
      </w:r>
      <w:bookmarkEnd w:id="4"/>
    </w:p>
    <w:p w14:paraId="742C5A22" w14:textId="77777777" w:rsidR="00A33861" w:rsidRPr="00A33861" w:rsidRDefault="00A33861" w:rsidP="00741620">
      <w:pPr>
        <w:pStyle w:val="Ingenmellomrom"/>
        <w:spacing w:line="360" w:lineRule="auto"/>
        <w:ind w:left="720" w:hanging="720"/>
        <w:rPr>
          <w:rFonts w:ascii="Cambria" w:hAnsi="Cambria"/>
          <w:noProof/>
          <w:lang w:val="en-GB"/>
        </w:rPr>
      </w:pPr>
      <w:bookmarkStart w:id="5" w:name="_ENREF_5"/>
      <w:r w:rsidRPr="00A33861">
        <w:rPr>
          <w:rFonts w:ascii="Cambria" w:hAnsi="Cambria"/>
          <w:noProof/>
          <w:lang w:val="en-GB"/>
        </w:rPr>
        <w:t xml:space="preserve">Mikkelsen, Terje and Rundfunkorchester, Münchner (2011), </w:t>
      </w:r>
      <w:r w:rsidRPr="00A33861">
        <w:rPr>
          <w:rFonts w:ascii="Cambria" w:hAnsi="Cambria"/>
          <w:i/>
          <w:noProof/>
          <w:lang w:val="en-GB"/>
        </w:rPr>
        <w:t>Mortensen, Finn</w:t>
      </w:r>
      <w:r w:rsidRPr="00A33861">
        <w:rPr>
          <w:rFonts w:ascii="Cambria" w:hAnsi="Cambria"/>
          <w:noProof/>
          <w:lang w:val="en-GB"/>
        </w:rPr>
        <w:t xml:space="preserve"> (Simax, PSC 1306).</w:t>
      </w:r>
      <w:bookmarkEnd w:id="5"/>
    </w:p>
    <w:p w14:paraId="08B3EA7E" w14:textId="77777777" w:rsidR="00A33861" w:rsidRPr="00A33861" w:rsidRDefault="00A33861" w:rsidP="00741620">
      <w:pPr>
        <w:pStyle w:val="Ingenmellomrom"/>
        <w:spacing w:line="360" w:lineRule="auto"/>
        <w:ind w:left="720" w:hanging="720"/>
        <w:rPr>
          <w:rFonts w:ascii="Cambria" w:hAnsi="Cambria"/>
          <w:noProof/>
          <w:lang w:val="en-GB"/>
        </w:rPr>
      </w:pPr>
      <w:bookmarkStart w:id="6" w:name="_ENREF_6"/>
      <w:r w:rsidRPr="00A33861">
        <w:rPr>
          <w:rFonts w:ascii="Cambria" w:hAnsi="Cambria"/>
          <w:noProof/>
          <w:lang w:val="en-GB"/>
        </w:rPr>
        <w:t xml:space="preserve">Mortensen, Finn (1978), </w:t>
      </w:r>
      <w:r w:rsidRPr="00A33861">
        <w:rPr>
          <w:rFonts w:ascii="Cambria" w:hAnsi="Cambria"/>
          <w:i/>
          <w:noProof/>
          <w:lang w:val="en-GB"/>
        </w:rPr>
        <w:t>Symphony No. 1, Op. 5</w:t>
      </w:r>
      <w:r w:rsidRPr="00A33861">
        <w:rPr>
          <w:rFonts w:ascii="Cambria" w:hAnsi="Cambria"/>
          <w:noProof/>
          <w:lang w:val="en-GB"/>
        </w:rPr>
        <w:t xml:space="preserve"> (Oslo: Norsk Musikkforlag).</w:t>
      </w:r>
      <w:bookmarkEnd w:id="6"/>
    </w:p>
    <w:p w14:paraId="633C94BB" w14:textId="77777777" w:rsidR="00A33861" w:rsidRPr="00A33861" w:rsidRDefault="00A33861" w:rsidP="00741620">
      <w:pPr>
        <w:pStyle w:val="Ingenmellomrom"/>
        <w:spacing w:line="360" w:lineRule="auto"/>
        <w:ind w:left="720" w:hanging="720"/>
        <w:rPr>
          <w:rFonts w:ascii="Cambria" w:hAnsi="Cambria"/>
          <w:noProof/>
          <w:lang w:val="en-GB"/>
        </w:rPr>
      </w:pPr>
      <w:bookmarkStart w:id="7" w:name="_ENREF_7"/>
      <w:r w:rsidRPr="00A33861">
        <w:rPr>
          <w:rFonts w:ascii="Cambria" w:hAnsi="Cambria"/>
          <w:noProof/>
          <w:lang w:val="en-GB"/>
        </w:rPr>
        <w:t>Nesheim, Elef (2001), 'Modernismens døråpner i Norge : Finn Mortensens musikk i lys av norsk etterkrigsmodernisme', (Norges musikkhøgskole).</w:t>
      </w:r>
      <w:bookmarkEnd w:id="7"/>
    </w:p>
    <w:p w14:paraId="1EE42BFB" w14:textId="77777777" w:rsidR="00A33861" w:rsidRPr="00A33861" w:rsidRDefault="00A33861" w:rsidP="00741620">
      <w:pPr>
        <w:pStyle w:val="Ingenmellomrom"/>
        <w:spacing w:line="360" w:lineRule="auto"/>
        <w:ind w:left="720" w:hanging="720"/>
        <w:rPr>
          <w:rFonts w:ascii="Cambria" w:hAnsi="Cambria"/>
          <w:noProof/>
          <w:lang w:val="en-GB"/>
        </w:rPr>
      </w:pPr>
      <w:bookmarkStart w:id="8" w:name="_ENREF_8"/>
      <w:r w:rsidRPr="00A33861">
        <w:rPr>
          <w:rFonts w:ascii="Cambria" w:hAnsi="Cambria"/>
          <w:noProof/>
          <w:lang w:val="en-GB"/>
        </w:rPr>
        <w:t xml:space="preserve">--- (2011), </w:t>
      </w:r>
      <w:r w:rsidRPr="00A33861">
        <w:rPr>
          <w:rFonts w:ascii="Cambria" w:hAnsi="Cambria"/>
          <w:i/>
          <w:noProof/>
          <w:lang w:val="en-GB"/>
        </w:rPr>
        <w:t xml:space="preserve">Finn Mortensen (1922-1983) [CD booklet] </w:t>
      </w:r>
      <w:r w:rsidRPr="00A33861">
        <w:rPr>
          <w:rFonts w:ascii="Cambria" w:hAnsi="Cambria"/>
          <w:noProof/>
          <w:lang w:val="en-GB"/>
        </w:rPr>
        <w:t>(PSC1306: Simax).</w:t>
      </w:r>
      <w:bookmarkEnd w:id="8"/>
    </w:p>
    <w:p w14:paraId="40DB396B" w14:textId="77777777" w:rsidR="00A33861" w:rsidRPr="00A33861" w:rsidRDefault="00A33861" w:rsidP="00741620">
      <w:pPr>
        <w:pStyle w:val="Ingenmellomrom"/>
        <w:spacing w:line="360" w:lineRule="auto"/>
        <w:ind w:left="720" w:hanging="720"/>
        <w:rPr>
          <w:rFonts w:ascii="Cambria" w:hAnsi="Cambria"/>
          <w:noProof/>
          <w:lang w:val="en-GB"/>
        </w:rPr>
      </w:pPr>
      <w:bookmarkStart w:id="9" w:name="_ENREF_9"/>
      <w:r w:rsidRPr="00A33861">
        <w:rPr>
          <w:rFonts w:ascii="Cambria" w:hAnsi="Cambria"/>
          <w:noProof/>
          <w:lang w:val="en-GB"/>
        </w:rPr>
        <w:t xml:space="preserve">Reitan, Lorentz (1988), </w:t>
      </w:r>
      <w:r w:rsidRPr="00A33861">
        <w:rPr>
          <w:rFonts w:ascii="Cambria" w:hAnsi="Cambria"/>
          <w:i/>
          <w:noProof/>
          <w:lang w:val="en-GB"/>
        </w:rPr>
        <w:t>Finn Mortensen [CD booklet]</w:t>
      </w:r>
      <w:r w:rsidRPr="00A33861">
        <w:rPr>
          <w:rFonts w:ascii="Cambria" w:hAnsi="Cambria"/>
          <w:noProof/>
          <w:lang w:val="en-GB"/>
        </w:rPr>
        <w:t>, ed. Folke Strømholm (NCD-B 4935: Aurora Contemporary).</w:t>
      </w:r>
      <w:bookmarkEnd w:id="9"/>
    </w:p>
    <w:p w14:paraId="07B231F6" w14:textId="77777777" w:rsidR="00A33861" w:rsidRPr="00A33861" w:rsidRDefault="00A33861" w:rsidP="00741620">
      <w:pPr>
        <w:pStyle w:val="Ingenmellomrom"/>
        <w:spacing w:line="360" w:lineRule="auto"/>
        <w:ind w:left="720" w:hanging="720"/>
        <w:rPr>
          <w:rFonts w:ascii="Cambria" w:hAnsi="Cambria"/>
          <w:noProof/>
          <w:lang w:val="en-GB"/>
        </w:rPr>
      </w:pPr>
      <w:bookmarkStart w:id="10" w:name="_ENREF_10"/>
      <w:r w:rsidRPr="00A33861">
        <w:rPr>
          <w:rFonts w:ascii="Cambria" w:hAnsi="Cambria"/>
          <w:noProof/>
          <w:lang w:val="en-GB"/>
        </w:rPr>
        <w:t xml:space="preserve">Strømholm, Folke (1988), </w:t>
      </w:r>
      <w:r w:rsidRPr="00A33861">
        <w:rPr>
          <w:rFonts w:ascii="Cambria" w:hAnsi="Cambria"/>
          <w:i/>
          <w:noProof/>
          <w:lang w:val="en-GB"/>
        </w:rPr>
        <w:t>Finn Mortensen [CD booklet]</w:t>
      </w:r>
      <w:r w:rsidRPr="00A33861">
        <w:rPr>
          <w:rFonts w:ascii="Cambria" w:hAnsi="Cambria"/>
          <w:noProof/>
          <w:lang w:val="en-GB"/>
        </w:rPr>
        <w:t>, ed. Folke Strømholm (NCD-B 4935: Aurora Contemporary).</w:t>
      </w:r>
      <w:bookmarkEnd w:id="10"/>
    </w:p>
    <w:p w14:paraId="11231069" w14:textId="353685A7" w:rsidR="00A33861" w:rsidRDefault="00A33861" w:rsidP="00741620">
      <w:pPr>
        <w:pStyle w:val="Ingenmellomrom"/>
        <w:spacing w:line="360" w:lineRule="auto"/>
        <w:rPr>
          <w:rFonts w:ascii="Cambria" w:hAnsi="Cambria"/>
          <w:noProof/>
          <w:lang w:val="en-GB"/>
        </w:rPr>
      </w:pPr>
    </w:p>
    <w:p w14:paraId="447F8AB6" w14:textId="3D80CC1C" w:rsidR="006458B8" w:rsidRPr="00080669" w:rsidRDefault="009A1D71" w:rsidP="00741620">
      <w:pPr>
        <w:pStyle w:val="Ingenmellomrom"/>
        <w:spacing w:line="360" w:lineRule="auto"/>
        <w:rPr>
          <w:lang w:val="en-GB"/>
        </w:rPr>
      </w:pPr>
      <w:r w:rsidRPr="00080669">
        <w:rPr>
          <w:lang w:val="en-GB"/>
        </w:rPr>
        <w:fldChar w:fldCharType="end"/>
      </w:r>
    </w:p>
    <w:sectPr w:rsidR="006458B8" w:rsidRPr="00080669" w:rsidSect="00CA345E">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A37C4" w14:textId="77777777" w:rsidR="00D110D5" w:rsidRDefault="00D110D5" w:rsidP="006458B8">
      <w:r>
        <w:separator/>
      </w:r>
    </w:p>
  </w:endnote>
  <w:endnote w:type="continuationSeparator" w:id="0">
    <w:p w14:paraId="1F0F0EF1" w14:textId="77777777" w:rsidR="00D110D5" w:rsidRDefault="00D110D5" w:rsidP="0064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0F91" w14:textId="77777777" w:rsidR="00D110D5" w:rsidRDefault="00D110D5" w:rsidP="00D110D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BF547F4" w14:textId="77777777" w:rsidR="00D110D5" w:rsidRDefault="00D110D5" w:rsidP="00D110D5">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ED867" w14:textId="77777777" w:rsidR="00D110D5" w:rsidRDefault="00D110D5" w:rsidP="00D110D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00E3F">
      <w:rPr>
        <w:rStyle w:val="Sidetall"/>
        <w:noProof/>
      </w:rPr>
      <w:t>9</w:t>
    </w:r>
    <w:r>
      <w:rPr>
        <w:rStyle w:val="Sidetall"/>
      </w:rPr>
      <w:fldChar w:fldCharType="end"/>
    </w:r>
  </w:p>
  <w:p w14:paraId="6D180CC5" w14:textId="77777777" w:rsidR="00D110D5" w:rsidRDefault="00D110D5" w:rsidP="00D110D5">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538F6" w14:textId="77777777" w:rsidR="00D110D5" w:rsidRDefault="00D110D5" w:rsidP="006458B8">
      <w:r>
        <w:separator/>
      </w:r>
    </w:p>
  </w:footnote>
  <w:footnote w:type="continuationSeparator" w:id="0">
    <w:p w14:paraId="79A54688" w14:textId="77777777" w:rsidR="00D110D5" w:rsidRDefault="00D110D5" w:rsidP="006458B8">
      <w:r>
        <w:continuationSeparator/>
      </w:r>
    </w:p>
  </w:footnote>
  <w:footnote w:id="1">
    <w:p w14:paraId="5FB5C750" w14:textId="4B031625" w:rsidR="00D110D5" w:rsidRPr="00A33861" w:rsidRDefault="00D110D5">
      <w:pPr>
        <w:pStyle w:val="Fotnotetekst"/>
        <w:rPr>
          <w:lang w:val="sv-SE"/>
        </w:rPr>
      </w:pPr>
      <w:r>
        <w:rPr>
          <w:rStyle w:val="Fotnotereferanse"/>
        </w:rPr>
        <w:footnoteRef/>
      </w:r>
      <w:r>
        <w:t xml:space="preserve"> </w:t>
      </w:r>
      <w:r>
        <w:fldChar w:fldCharType="begin"/>
      </w:r>
      <w:r>
        <w:instrText xml:space="preserve"> ADDIN EN.CITE &lt;EndNote&gt;&lt;Cite&gt;&lt;Author&gt;Mortensen&lt;/Author&gt;&lt;Year&gt;1978&lt;/Year&gt;&lt;RecNum&gt;494&lt;/RecNum&gt;&lt;DisplayText&gt;Finn Mortensen, &lt;style face="italic"&gt;Symphony No. 1, Op. 5&lt;/style&gt; (Oslo: Norsk Musikkforlag, 1978).&lt;/DisplayText&gt;&lt;record&gt;&lt;rec-number&gt;494&lt;/rec-number&gt;&lt;foreign-keys&gt;&lt;key app="EN" db-id="sdf52r5f8vdrzhexpadvxark22prwd0drfvt"&gt;494&lt;/key&gt;&lt;/foreign-keys&gt;&lt;ref-type name="Book"&gt;6&lt;/ref-type&gt;&lt;contributors&gt;&lt;authors&gt;&lt;author&gt;Mortensen, Finn&lt;/author&gt;&lt;/authors&gt;&lt;/contributors&gt;&lt;titles&gt;&lt;title&gt;Symphony No. 1, Op. 5&lt;/title&gt;&lt;/titles&gt;&lt;dates&gt;&lt;year&gt;1978&lt;/year&gt;&lt;/dates&gt;&lt;pub-location&gt;Oslo&lt;/pub-location&gt;&lt;publisher&gt;Norsk Musikkforlag&lt;/publisher&gt;&lt;urls&gt;&lt;/urls&gt;&lt;/record&gt;&lt;/Cite&gt;&lt;/EndNote&gt;</w:instrText>
      </w:r>
      <w:r>
        <w:fldChar w:fldCharType="separate"/>
      </w:r>
      <w:r>
        <w:rPr>
          <w:noProof/>
        </w:rPr>
        <w:t xml:space="preserve">Finn Mortensen, </w:t>
      </w:r>
      <w:r w:rsidRPr="00A33861">
        <w:rPr>
          <w:i/>
          <w:noProof/>
        </w:rPr>
        <w:t>Symphony No. 1, Op. 5</w:t>
      </w:r>
      <w:r>
        <w:rPr>
          <w:noProof/>
        </w:rPr>
        <w:t xml:space="preserve"> (Oslo: Norsk Musikkforlag, 1978).</w:t>
      </w:r>
      <w:r>
        <w:fldChar w:fldCharType="end"/>
      </w:r>
    </w:p>
  </w:footnote>
  <w:footnote w:id="2">
    <w:p w14:paraId="6E1BDEB2" w14:textId="0D1456C7" w:rsidR="00D110D5" w:rsidRPr="00C31C0C" w:rsidRDefault="00D110D5">
      <w:pPr>
        <w:pStyle w:val="Fotnotetekst"/>
        <w:rPr>
          <w:lang w:val="sv-SE"/>
        </w:rPr>
      </w:pPr>
      <w:r w:rsidRPr="004E6A28">
        <w:rPr>
          <w:rStyle w:val="Fotnotereferanse"/>
        </w:rPr>
        <w:footnoteRef/>
      </w:r>
      <w:r>
        <w:t xml:space="preserve"> First released on LP in 1982: </w:t>
      </w:r>
      <w:r>
        <w:fldChar w:fldCharType="begin"/>
      </w:r>
      <w:r>
        <w:instrText xml:space="preserve"> ADDIN EN.CITE &lt;EndNote&gt;&lt;Cite&gt;&lt;Author&gt;Jansons&lt;/Author&gt;&lt;Year&gt;1982&lt;/Year&gt;&lt;RecNum&gt;493&lt;/RecNum&gt;&lt;DisplayText&gt;Mariss Jansons and Oslo Philharmonic Orchestra, &lt;style face="italic"&gt;Finn Mortensen&lt;/style&gt; (Philips 6528 088, 1982).&lt;/DisplayText&gt;&lt;record&gt;&lt;rec-number&gt;493&lt;/rec-number&gt;&lt;foreign-keys&gt;&lt;key app="EN" db-id="sdf52r5f8vdrzhexpadvxark22prwd0drfvt"&gt;493&lt;/key&gt;&lt;/foreign-keys&gt;&lt;ref-type name="Book"&gt;6&lt;/ref-type&gt;&lt;contributors&gt;&lt;authors&gt;&lt;author&gt;Jansons, Mariss&lt;/author&gt;&lt;author&gt;Oslo Philharmonic Orchestra&lt;/author&gt;&lt;/authors&gt;&lt;/contributors&gt;&lt;titles&gt;&lt;title&gt;Finn Mortensen&lt;/title&gt;&lt;/titles&gt;&lt;dates&gt;&lt;year&gt;1982&lt;/year&gt;&lt;/dates&gt;&lt;publisher&gt;Philips 6528 088&lt;/publisher&gt;&lt;urls&gt;&lt;/urls&gt;&lt;/record&gt;&lt;/Cite&gt;&lt;/EndNote&gt;</w:instrText>
      </w:r>
      <w:r>
        <w:fldChar w:fldCharType="separate"/>
      </w:r>
      <w:r>
        <w:rPr>
          <w:noProof/>
        </w:rPr>
        <w:t xml:space="preserve">Mariss Jansons and Oslo Philharmonic Orchestra, </w:t>
      </w:r>
      <w:r w:rsidRPr="00966FCF">
        <w:rPr>
          <w:i/>
          <w:noProof/>
        </w:rPr>
        <w:t>Finn Mortensen</w:t>
      </w:r>
      <w:r>
        <w:rPr>
          <w:noProof/>
        </w:rPr>
        <w:t xml:space="preserve"> (Philips 6528 088, 1982).</w:t>
      </w:r>
      <w:r>
        <w:fldChar w:fldCharType="end"/>
      </w:r>
      <w:r>
        <w:t xml:space="preserve"> I have related to the cd: </w:t>
      </w:r>
      <w:r>
        <w:fldChar w:fldCharType="begin"/>
      </w:r>
      <w:r>
        <w:instrText xml:space="preserve"> ADDIN EN.CITE &lt;EndNote&gt;&lt;Cite&gt;&lt;Author&gt;Jansons&lt;/Author&gt;&lt;Year&gt;1988&lt;/Year&gt;&lt;RecNum&gt;491&lt;/RecNum&gt;&lt;DisplayText&gt;Mariss Jansons and Oslo Philharmonic Orchestra, &lt;style face="italic"&gt;Finn Mortensen&lt;/style&gt; (Aurora Contemporary, NCD-B 4935, 1988).&lt;/DisplayText&gt;&lt;record&gt;&lt;rec-number&gt;491&lt;/rec-number&gt;&lt;foreign-keys&gt;&lt;key app="EN" db-id="sdf52r5f8vdrzhexpadvxark22prwd0drfvt"&gt;491&lt;/key&gt;&lt;/foreign-keys&gt;&lt;ref-type name="Book"&gt;6&lt;/ref-type&gt;&lt;contributors&gt;&lt;authors&gt;&lt;author&gt;Jansons, Mariss&lt;/author&gt;&lt;author&gt;Oslo Philharmonic Orchestra&lt;/author&gt;&lt;/authors&gt;&lt;/contributors&gt;&lt;titles&gt;&lt;title&gt;Finn Mortensen&lt;/title&gt;&lt;/titles&gt;&lt;dates&gt;&lt;year&gt;1988&lt;/year&gt;&lt;/dates&gt;&lt;publisher&gt;Aurora Contemporary, NCD-B 4935&lt;/publisher&gt;&lt;urls&gt;&lt;/urls&gt;&lt;/record&gt;&lt;/Cite&gt;&lt;/EndNote&gt;</w:instrText>
      </w:r>
      <w:r>
        <w:fldChar w:fldCharType="separate"/>
      </w:r>
      <w:r>
        <w:rPr>
          <w:noProof/>
        </w:rPr>
        <w:t xml:space="preserve">Mariss Jansons and Oslo Philharmonic Orchestra, </w:t>
      </w:r>
      <w:r w:rsidRPr="00C31C0C">
        <w:rPr>
          <w:i/>
          <w:noProof/>
        </w:rPr>
        <w:t>Finn Mortensen</w:t>
      </w:r>
      <w:r>
        <w:rPr>
          <w:noProof/>
        </w:rPr>
        <w:t xml:space="preserve"> (Aurora Contemporary, NCD-B 4935, 1988).</w:t>
      </w:r>
      <w:r>
        <w:fldChar w:fldCharType="end"/>
      </w:r>
    </w:p>
  </w:footnote>
  <w:footnote w:id="3">
    <w:p w14:paraId="3E3B4621" w14:textId="77777777" w:rsidR="00D110D5" w:rsidRPr="00F918DA" w:rsidRDefault="00D110D5">
      <w:pPr>
        <w:pStyle w:val="Fotnotetekst"/>
        <w:rPr>
          <w:lang w:val="en-GB"/>
        </w:rPr>
      </w:pPr>
      <w:r w:rsidRPr="00D171AC">
        <w:rPr>
          <w:rStyle w:val="Fotnotereferanse"/>
        </w:rPr>
        <w:footnoteRef/>
      </w:r>
      <w:r w:rsidRPr="00F918DA">
        <w:rPr>
          <w:lang w:val="en-GB"/>
        </w:rPr>
        <w:t xml:space="preserve"> </w:t>
      </w:r>
      <w:r w:rsidRPr="00F918DA">
        <w:rPr>
          <w:lang w:val="en-GB"/>
        </w:rPr>
        <w:fldChar w:fldCharType="begin"/>
      </w:r>
      <w:r w:rsidRPr="00F918DA">
        <w:rPr>
          <w:lang w:val="en-GB"/>
        </w:rPr>
        <w:instrText xml:space="preserve"> ADDIN EN.CITE &lt;EndNote&gt;&lt;Cite&gt;&lt;Author&gt;Mikkelsen&lt;/Author&gt;&lt;Year&gt;2011&lt;/Year&gt;&lt;RecNum&gt;490&lt;/RecNum&gt;&lt;DisplayText&gt;Terje Mikkelsen and Münchner Rundfunkorchester, &lt;style face="italic"&gt;Mortensen, Finn&lt;/style&gt; (Simax, PSC 1306, 2011).&lt;/DisplayText&gt;&lt;record&gt;&lt;rec-number&gt;490&lt;/rec-number&gt;&lt;foreign-keys&gt;&lt;key app="EN" db-id="sdf52r5f8vdrzhexpadvxark22prwd0drfvt"&gt;490&lt;/key&gt;&lt;/foreign-keys&gt;&lt;ref-type name="Book"&gt;6&lt;/ref-type&gt;&lt;contributors&gt;&lt;authors&gt;&lt;author&gt;Mikkelsen, Terje&lt;/author&gt;&lt;author&gt;Münchner Rundfunkorchester&lt;/author&gt;&lt;/authors&gt;&lt;/contributors&gt;&lt;titles&gt;&lt;title&gt;Mortensen, Finn&lt;/title&gt;&lt;/titles&gt;&lt;dates&gt;&lt;year&gt;2011&lt;/year&gt;&lt;/dates&gt;&lt;publisher&gt;Simax, PSC 1306&lt;/publisher&gt;&lt;urls&gt;&lt;/urls&gt;&lt;/record&gt;&lt;/Cite&gt;&lt;/EndNote&gt;</w:instrText>
      </w:r>
      <w:r w:rsidRPr="00F918DA">
        <w:rPr>
          <w:lang w:val="en-GB"/>
        </w:rPr>
        <w:fldChar w:fldCharType="separate"/>
      </w:r>
      <w:r w:rsidRPr="00F918DA">
        <w:rPr>
          <w:noProof/>
          <w:lang w:val="en-GB"/>
        </w:rPr>
        <w:t xml:space="preserve">Terje Mikkelsen and Münchner Rundfunkorchester, </w:t>
      </w:r>
      <w:r w:rsidRPr="00F918DA">
        <w:rPr>
          <w:i/>
          <w:noProof/>
          <w:lang w:val="en-GB"/>
        </w:rPr>
        <w:t>Mortensen, Finn</w:t>
      </w:r>
      <w:r w:rsidRPr="00F918DA">
        <w:rPr>
          <w:noProof/>
          <w:lang w:val="en-GB"/>
        </w:rPr>
        <w:t xml:space="preserve"> (Simax, PSC 1306, 2011).</w:t>
      </w:r>
      <w:r w:rsidRPr="00F918DA">
        <w:rPr>
          <w:lang w:val="en-GB"/>
        </w:rPr>
        <w:fldChar w:fldCharType="end"/>
      </w:r>
    </w:p>
  </w:footnote>
  <w:footnote w:id="4">
    <w:p w14:paraId="3231961A" w14:textId="77777777" w:rsidR="00D110D5" w:rsidRPr="00F918DA" w:rsidRDefault="00D110D5">
      <w:pPr>
        <w:pStyle w:val="Fotnotetekst"/>
        <w:rPr>
          <w:lang w:val="en-GB"/>
        </w:rPr>
      </w:pPr>
      <w:r w:rsidRPr="004173BF">
        <w:rPr>
          <w:rStyle w:val="Fotnotereferanse"/>
        </w:rPr>
        <w:footnoteRef/>
      </w:r>
      <w:r w:rsidRPr="00F918DA">
        <w:rPr>
          <w:lang w:val="en-GB"/>
        </w:rPr>
        <w:t xml:space="preserve"> </w:t>
      </w:r>
      <w:r w:rsidRPr="00F918DA">
        <w:rPr>
          <w:lang w:val="en-GB"/>
        </w:rPr>
        <w:fldChar w:fldCharType="begin"/>
      </w:r>
      <w:r w:rsidRPr="00F918DA">
        <w:rPr>
          <w:lang w:val="en-GB"/>
        </w:rPr>
        <w:instrText xml:space="preserve"> ADDIN EN.CITE &lt;EndNote&gt;&lt;Cite&gt;&lt;Author&gt;Nesheim&lt;/Author&gt;&lt;Year&gt;2001&lt;/Year&gt;&lt;RecNum&gt;484&lt;/RecNum&gt;&lt;Pages&gt;118&lt;/Pages&gt;&lt;DisplayText&gt;Elef Nesheim, &amp;apos;Modernismens Døråpner I Norge : Finn Mortensens Musikk I Lys Av Norsk Etterkrigsmodernisme&amp;apos;, (Norges musikkhøgskole, 2001) at 118.&lt;/DisplayText&gt;&lt;record&gt;&lt;rec-number&gt;484&lt;/rec-number&gt;&lt;foreign-keys&gt;&lt;key app="EN" db-id="sdf52r5f8vdrzhexpadvxark22prwd0drfvt"&gt;484&lt;/key&gt;&lt;/foreign-keys&gt;&lt;ref-type name="Thesis"&gt;32&lt;/ref-type&gt;&lt;contributors&gt;&lt;authors&gt;&lt;author&gt;Nesheim, Elef&lt;/author&gt;&lt;/authors&gt;&lt;/contributors&gt;&lt;titles&gt;&lt;title&gt;Modernismens døråpner i Norge : Finn Mortensens musikk i lys av norsk etterkrigsmodernisme&lt;/title&gt;&lt;tertiary-title&gt;NMH-publikasjoner&lt;/tertiary-title&gt;&lt;/titles&gt;&lt;volume&gt;2001:1&lt;/volume&gt;&lt;dates&gt;&lt;year&gt;2001&lt;/year&gt;&lt;/dates&gt;&lt;pub-location&gt;Oslo&lt;/pub-location&gt;&lt;publisher&gt;Norges musikkhøgskole&lt;/publisher&gt;&lt;urls&gt;&lt;/urls&gt;&lt;/record&gt;&lt;/Cite&gt;&lt;/EndNote&gt;</w:instrText>
      </w:r>
      <w:r w:rsidRPr="00F918DA">
        <w:rPr>
          <w:lang w:val="en-GB"/>
        </w:rPr>
        <w:fldChar w:fldCharType="separate"/>
      </w:r>
      <w:r w:rsidRPr="00F918DA">
        <w:rPr>
          <w:noProof/>
          <w:lang w:val="en-GB"/>
        </w:rPr>
        <w:t>Elef Nesheim, 'Modernismens Døråpner I Norge : Finn Mortensens Musikk I Lys Av Norsk Etterkrigsmodernisme', (Norges musikkhøgskole, 2001) at 118.</w:t>
      </w:r>
      <w:r w:rsidRPr="00F918DA">
        <w:rPr>
          <w:lang w:val="en-GB"/>
        </w:rPr>
        <w:fldChar w:fldCharType="end"/>
      </w:r>
      <w:r w:rsidRPr="00F918DA">
        <w:rPr>
          <w:lang w:val="en-GB"/>
        </w:rPr>
        <w:t xml:space="preserve">; </w:t>
      </w:r>
      <w:r w:rsidRPr="00F918DA">
        <w:rPr>
          <w:lang w:val="en-GB"/>
        </w:rPr>
        <w:fldChar w:fldCharType="begin"/>
      </w:r>
      <w:r w:rsidRPr="00F918DA">
        <w:rPr>
          <w:lang w:val="en-GB"/>
        </w:rPr>
        <w:instrText xml:space="preserve"> ADDIN EN.CITE &lt;EndNote&gt;&lt;Cite&gt;&lt;Author&gt;Reitan&lt;/Author&gt;&lt;Year&gt;1988&lt;/Year&gt;&lt;RecNum&gt;483&lt;/RecNum&gt;&lt;Pages&gt;9&lt;/Pages&gt;&lt;DisplayText&gt;Lorentz Reitan, &lt;style face="italic"&gt;Finn Mortensen [Cd Booklet]&lt;/style&gt;, ed. Folke Strømholm (NCD-B 4935: Aurora Contemporary, 1988) at 9.&lt;/DisplayText&gt;&lt;record&gt;&lt;rec-number&gt;483&lt;/rec-number&gt;&lt;foreign-keys&gt;&lt;key app="EN" db-id="sdf52r5f8vdrzhexpadvxark22prwd0drfvt"&gt;483&lt;/key&gt;&lt;/foreign-keys&gt;&lt;ref-type name="Book"&gt;6&lt;/ref-type&gt;&lt;contributors&gt;&lt;authors&gt;&lt;author&gt;Reitan, Lorentz&lt;/author&gt;&lt;/authors&gt;&lt;secondary-authors&gt;&lt;author&gt;Strømholm, Folke&lt;/author&gt;&lt;/secondary-authors&gt;&lt;/contributors&gt;&lt;titles&gt;&lt;title&gt;Finn Mortensen [CD booklet]&lt;/title&gt;&lt;/titles&gt;&lt;dates&gt;&lt;year&gt;1988&lt;/year&gt;&lt;/dates&gt;&lt;pub-location&gt;NCD-B 4935&lt;/pub-location&gt;&lt;publisher&gt;Aurora Contemporary&lt;/publisher&gt;&lt;urls&gt;&lt;/urls&gt;&lt;/record&gt;&lt;/Cite&gt;&lt;/EndNote&gt;</w:instrText>
      </w:r>
      <w:r w:rsidRPr="00F918DA">
        <w:rPr>
          <w:lang w:val="en-GB"/>
        </w:rPr>
        <w:fldChar w:fldCharType="separate"/>
      </w:r>
      <w:r w:rsidRPr="00F918DA">
        <w:rPr>
          <w:noProof/>
          <w:lang w:val="en-GB"/>
        </w:rPr>
        <w:t xml:space="preserve">Lorentz Reitan, </w:t>
      </w:r>
      <w:r w:rsidRPr="00F918DA">
        <w:rPr>
          <w:i/>
          <w:noProof/>
          <w:lang w:val="en-GB"/>
        </w:rPr>
        <w:t>Finn Mortensen [Cd Booklet]</w:t>
      </w:r>
      <w:r w:rsidRPr="00F918DA">
        <w:rPr>
          <w:noProof/>
          <w:lang w:val="en-GB"/>
        </w:rPr>
        <w:t>, ed. Folke Strømholm (NCD-B 4935: Aurora Contemporary, 1988) at 9.</w:t>
      </w:r>
      <w:r w:rsidRPr="00F918DA">
        <w:rPr>
          <w:lang w:val="en-GB"/>
        </w:rPr>
        <w:fldChar w:fldCharType="end"/>
      </w:r>
      <w:r w:rsidRPr="00F918DA">
        <w:rPr>
          <w:lang w:val="en-GB"/>
        </w:rPr>
        <w:t xml:space="preserve">; </w:t>
      </w:r>
      <w:r w:rsidRPr="00F918DA">
        <w:rPr>
          <w:lang w:val="en-GB"/>
        </w:rPr>
        <w:fldChar w:fldCharType="begin"/>
      </w:r>
      <w:r w:rsidRPr="00F918DA">
        <w:rPr>
          <w:lang w:val="en-GB"/>
        </w:rPr>
        <w:instrText xml:space="preserve"> ADDIN EN.CITE &lt;EndNote&gt;&lt;Cite&gt;&lt;Author&gt;Strømholm&lt;/Author&gt;&lt;Year&gt;1988&lt;/Year&gt;&lt;RecNum&gt;482&lt;/RecNum&gt;&lt;Pages&gt;8&lt;/Pages&gt;&lt;DisplayText&gt;Folke Strømholm, &lt;style face="italic"&gt;Finn Mortensen [Cd Booklet]&lt;/style&gt;, ed. Folke Strømholm (NCD-B 4935: Aurora Contemporary, 1988) at 8.&lt;/DisplayText&gt;&lt;record&gt;&lt;rec-number&gt;482&lt;/rec-number&gt;&lt;foreign-keys&gt;&lt;key app="EN" db-id="sdf52r5f8vdrzhexpadvxark22prwd0drfvt"&gt;482&lt;/key&gt;&lt;/foreign-keys&gt;&lt;ref-type name="Book"&gt;6&lt;/ref-type&gt;&lt;contributors&gt;&lt;authors&gt;&lt;author&gt;Strømholm, Folke&lt;/author&gt;&lt;/authors&gt;&lt;secondary-authors&gt;&lt;author&gt;Strømholm, Folke&lt;/author&gt;&lt;/secondary-authors&gt;&lt;/contributors&gt;&lt;titles&gt;&lt;title&gt;Finn Mortensen [CD booklet]&lt;/title&gt;&lt;/titles&gt;&lt;dates&gt;&lt;year&gt;1988&lt;/year&gt;&lt;/dates&gt;&lt;pub-location&gt;NCD-B 4935&lt;/pub-location&gt;&lt;publisher&gt;Aurora Contemporary&lt;/publisher&gt;&lt;urls&gt;&lt;/urls&gt;&lt;/record&gt;&lt;/Cite&gt;&lt;/EndNote&gt;</w:instrText>
      </w:r>
      <w:r w:rsidRPr="00F918DA">
        <w:rPr>
          <w:lang w:val="en-GB"/>
        </w:rPr>
        <w:fldChar w:fldCharType="separate"/>
      </w:r>
      <w:r w:rsidRPr="00F918DA">
        <w:rPr>
          <w:noProof/>
          <w:lang w:val="en-GB"/>
        </w:rPr>
        <w:t xml:space="preserve">Folke Strømholm, </w:t>
      </w:r>
      <w:r w:rsidRPr="00F918DA">
        <w:rPr>
          <w:i/>
          <w:noProof/>
          <w:lang w:val="en-GB"/>
        </w:rPr>
        <w:t>Finn Mortensen [Cd Booklet]</w:t>
      </w:r>
      <w:r w:rsidRPr="00F918DA">
        <w:rPr>
          <w:noProof/>
          <w:lang w:val="en-GB"/>
        </w:rPr>
        <w:t>, ed. Folke Strømholm (NCD-B 4935: Aurora Contemporary, 1988) at 8.</w:t>
      </w:r>
      <w:r w:rsidRPr="00F918DA">
        <w:rPr>
          <w:lang w:val="en-GB"/>
        </w:rPr>
        <w:fldChar w:fldCharType="end"/>
      </w:r>
    </w:p>
  </w:footnote>
  <w:footnote w:id="5">
    <w:p w14:paraId="33582502" w14:textId="77777777" w:rsidR="00D110D5" w:rsidRPr="00F918DA" w:rsidRDefault="00D110D5" w:rsidP="003D32E0">
      <w:pPr>
        <w:pStyle w:val="Fotnotetekst"/>
        <w:rPr>
          <w:lang w:val="en-GB"/>
        </w:rPr>
      </w:pPr>
      <w:r w:rsidRPr="004173BF">
        <w:rPr>
          <w:rStyle w:val="Fotnotereferanse"/>
        </w:rPr>
        <w:footnoteRef/>
      </w:r>
      <w:r w:rsidRPr="00F918DA">
        <w:rPr>
          <w:lang w:val="en-GB"/>
        </w:rPr>
        <w:t xml:space="preserve"> </w:t>
      </w:r>
      <w:proofErr w:type="spellStart"/>
      <w:r w:rsidRPr="00F918DA">
        <w:rPr>
          <w:lang w:val="en-GB"/>
        </w:rPr>
        <w:t>Øistein</w:t>
      </w:r>
      <w:proofErr w:type="spellEnd"/>
      <w:r w:rsidRPr="00F918DA">
        <w:rPr>
          <w:lang w:val="en-GB"/>
        </w:rPr>
        <w:t xml:space="preserve"> </w:t>
      </w:r>
      <w:proofErr w:type="spellStart"/>
      <w:r w:rsidRPr="00F918DA">
        <w:rPr>
          <w:lang w:val="en-GB"/>
        </w:rPr>
        <w:t>Sommerfeldt</w:t>
      </w:r>
      <w:proofErr w:type="spellEnd"/>
      <w:r w:rsidRPr="00F918DA">
        <w:rPr>
          <w:lang w:val="en-GB"/>
        </w:rPr>
        <w:t xml:space="preserve"> points out the ”</w:t>
      </w:r>
      <w:proofErr w:type="spellStart"/>
      <w:r w:rsidRPr="00F918DA">
        <w:rPr>
          <w:lang w:val="en-GB"/>
        </w:rPr>
        <w:t>Brucknerian</w:t>
      </w:r>
      <w:proofErr w:type="spellEnd"/>
      <w:r w:rsidRPr="00F918DA">
        <w:rPr>
          <w:lang w:val="en-GB"/>
        </w:rPr>
        <w:t xml:space="preserve"> grandeur in certain passages” (</w:t>
      </w:r>
      <w:r w:rsidRPr="00F918DA">
        <w:rPr>
          <w:lang w:val="en-GB"/>
        </w:rPr>
        <w:fldChar w:fldCharType="begin"/>
      </w:r>
      <w:r w:rsidRPr="00F918DA">
        <w:rPr>
          <w:lang w:val="en-GB"/>
        </w:rPr>
        <w:instrText xml:space="preserve"> ADDIN EN.CITE &lt;EndNote&gt;&lt;Cite&gt;&lt;Author&gt;Nesheim&lt;/Author&gt;&lt;Year&gt;2011&lt;/Year&gt;&lt;RecNum&gt;481&lt;/RecNum&gt;&lt;Pages&gt;5&lt;/Pages&gt;&lt;DisplayText&gt;Elef Nesheim, &lt;style face="italic"&gt;Finn Mortensen (1922-1983) [Cd Booklet] &lt;/style&gt;(PSC1306: Simax, 2011) at 5.&lt;/DisplayText&gt;&lt;record&gt;&lt;rec-number&gt;481&lt;/rec-number&gt;&lt;foreign-keys&gt;&lt;key app="EN" db-id="sdf52r5f8vdrzhexpadvxark22prwd0drfvt"&gt;481&lt;/key&gt;&lt;/foreign-keys&gt;&lt;ref-type name="Book"&gt;6&lt;/ref-type&gt;&lt;contributors&gt;&lt;authors&gt;&lt;author&gt;Nesheim, Elef&lt;/author&gt;&lt;/authors&gt;&lt;/contributors&gt;&lt;titles&gt;&lt;title&gt;Finn Mortensen (1922-1983) [CD booklet] &lt;/title&gt;&lt;/titles&gt;&lt;dates&gt;&lt;year&gt;2011&lt;/year&gt;&lt;/dates&gt;&lt;pub-location&gt;PSC1306&lt;/pub-location&gt;&lt;publisher&gt;Simax&lt;/publisher&gt;&lt;urls&gt;&lt;/urls&gt;&lt;/record&gt;&lt;/Cite&gt;&lt;/EndNote&gt;</w:instrText>
      </w:r>
      <w:r w:rsidRPr="00F918DA">
        <w:rPr>
          <w:lang w:val="en-GB"/>
        </w:rPr>
        <w:fldChar w:fldCharType="separate"/>
      </w:r>
      <w:r w:rsidRPr="00F918DA">
        <w:rPr>
          <w:noProof/>
          <w:lang w:val="en-GB"/>
        </w:rPr>
        <w:t xml:space="preserve">Elef Nesheim, </w:t>
      </w:r>
      <w:r w:rsidRPr="00F918DA">
        <w:rPr>
          <w:i/>
          <w:noProof/>
          <w:lang w:val="en-GB"/>
        </w:rPr>
        <w:t xml:space="preserve">Finn Mortensen (1922-1983) [Cd Booklet] </w:t>
      </w:r>
      <w:r w:rsidRPr="00F918DA">
        <w:rPr>
          <w:noProof/>
          <w:lang w:val="en-GB"/>
        </w:rPr>
        <w:t>(PSC1306: Simax, 2011) at 5.</w:t>
      </w:r>
      <w:r w:rsidRPr="00F918DA">
        <w:rPr>
          <w:lang w:val="en-GB"/>
        </w:rPr>
        <w:fldChar w:fldCharType="end"/>
      </w:r>
      <w:r w:rsidRPr="00F918DA">
        <w:rPr>
          <w:lang w:val="en-GB"/>
        </w:rPr>
        <w:t>) In a newspaper interview Mortensen says: “Bruckner yes! His works should be performed more often. Without him I would not have thought of writing for orchestra.” (</w:t>
      </w:r>
      <w:r w:rsidRPr="00F918DA">
        <w:rPr>
          <w:lang w:val="en-GB"/>
        </w:rPr>
        <w:fldChar w:fldCharType="begin"/>
      </w:r>
      <w:r w:rsidRPr="00F918DA">
        <w:rPr>
          <w:lang w:val="en-GB"/>
        </w:rPr>
        <w:instrText xml:space="preserve"> ADDIN EN.CITE &lt;EndNote&gt;&lt;Cite&gt;&lt;Author&gt;Nesheim&lt;/Author&gt;&lt;Year&gt;2011&lt;/Year&gt;&lt;RecNum&gt;481&lt;/RecNum&gt;&lt;Pages&gt;5&lt;/Pages&gt;&lt;DisplayText&gt;ibid.&lt;/DisplayText&gt;&lt;record&gt;&lt;rec-number&gt;481&lt;/rec-number&gt;&lt;foreign-keys&gt;&lt;key app="EN" db-id="sdf52r5f8vdrzhexpadvxark22prwd0drfvt"&gt;481&lt;/key&gt;&lt;/foreign-keys&gt;&lt;ref-type name="Book"&gt;6&lt;/ref-type&gt;&lt;contributors&gt;&lt;authors&gt;&lt;author&gt;Nesheim, Elef&lt;/author&gt;&lt;/authors&gt;&lt;/contributors&gt;&lt;titles&gt;&lt;title&gt;Finn Mortensen (1922-1983) [CD booklet] &lt;/title&gt;&lt;/titles&gt;&lt;dates&gt;&lt;year&gt;2011&lt;/year&gt;&lt;/dates&gt;&lt;pub-location&gt;PSC1306&lt;/pub-location&gt;&lt;publisher&gt;Simax&lt;/publisher&gt;&lt;urls&gt;&lt;/urls&gt;&lt;/record&gt;&lt;/Cite&gt;&lt;/EndNote&gt;</w:instrText>
      </w:r>
      <w:r w:rsidRPr="00F918DA">
        <w:rPr>
          <w:lang w:val="en-GB"/>
        </w:rPr>
        <w:fldChar w:fldCharType="separate"/>
      </w:r>
      <w:r w:rsidRPr="00F918DA">
        <w:rPr>
          <w:noProof/>
          <w:lang w:val="en-GB"/>
        </w:rPr>
        <w:t>ibid.</w:t>
      </w:r>
      <w:r w:rsidRPr="00F918DA">
        <w:rPr>
          <w:lang w:val="en-GB"/>
        </w:rPr>
        <w:fldChar w:fldCharType="end"/>
      </w:r>
      <w:r w:rsidRPr="00F918DA">
        <w:rPr>
          <w:lang w:val="en-GB"/>
        </w:rPr>
        <w:t xml:space="preserve">) </w:t>
      </w:r>
      <w:proofErr w:type="spellStart"/>
      <w:r w:rsidRPr="00F918DA">
        <w:rPr>
          <w:lang w:val="en-GB"/>
        </w:rPr>
        <w:t>Reitain</w:t>
      </w:r>
      <w:proofErr w:type="spellEnd"/>
      <w:r w:rsidRPr="00F918DA">
        <w:rPr>
          <w:lang w:val="en-GB"/>
        </w:rPr>
        <w:t xml:space="preserve"> reiterates this connection: </w:t>
      </w:r>
      <w:r w:rsidRPr="00F918DA">
        <w:rPr>
          <w:lang w:val="en-GB"/>
        </w:rPr>
        <w:fldChar w:fldCharType="begin"/>
      </w:r>
      <w:r w:rsidRPr="00F918DA">
        <w:rPr>
          <w:lang w:val="en-GB"/>
        </w:rPr>
        <w:instrText xml:space="preserve"> ADDIN EN.CITE &lt;EndNote&gt;&lt;Cite&gt;&lt;Author&gt;Reitan&lt;/Author&gt;&lt;Year&gt;1988&lt;/Year&gt;&lt;RecNum&gt;483&lt;/RecNum&gt;&lt;Pages&gt;9&lt;/Pages&gt;&lt;DisplayText&gt;Reitan, &lt;style face="italic"&gt;Finn Mortensen [Cd Booklet]&lt;/style&gt;  at 9.&lt;/DisplayText&gt;&lt;record&gt;&lt;rec-number&gt;483&lt;/rec-number&gt;&lt;foreign-keys&gt;&lt;key app="EN" db-id="sdf52r5f8vdrzhexpadvxark22prwd0drfvt"&gt;483&lt;/key&gt;&lt;/foreign-keys&gt;&lt;ref-type name="Book"&gt;6&lt;/ref-type&gt;&lt;contributors&gt;&lt;authors&gt;&lt;author&gt;Reitan, Lorentz&lt;/author&gt;&lt;/authors&gt;&lt;secondary-authors&gt;&lt;author&gt;Strømholm, Folke&lt;/author&gt;&lt;/secondary-authors&gt;&lt;/contributors&gt;&lt;titles&gt;&lt;title&gt;Finn Mortensen [CD booklet]&lt;/title&gt;&lt;/titles&gt;&lt;dates&gt;&lt;year&gt;1988&lt;/year&gt;&lt;/dates&gt;&lt;pub-location&gt;NCD-B 4935&lt;/pub-location&gt;&lt;publisher&gt;Aurora Contemporary&lt;/publisher&gt;&lt;urls&gt;&lt;/urls&gt;&lt;/record&gt;&lt;/Cite&gt;&lt;/EndNote&gt;</w:instrText>
      </w:r>
      <w:r w:rsidRPr="00F918DA">
        <w:rPr>
          <w:lang w:val="en-GB"/>
        </w:rPr>
        <w:fldChar w:fldCharType="separate"/>
      </w:r>
      <w:r w:rsidRPr="00F918DA">
        <w:rPr>
          <w:noProof/>
          <w:lang w:val="en-GB"/>
        </w:rPr>
        <w:t xml:space="preserve">Reitan, </w:t>
      </w:r>
      <w:r w:rsidRPr="00F918DA">
        <w:rPr>
          <w:i/>
          <w:noProof/>
          <w:lang w:val="en-GB"/>
        </w:rPr>
        <w:t>Finn Mortensen [Cd Booklet]</w:t>
      </w:r>
      <w:r w:rsidRPr="00F918DA">
        <w:rPr>
          <w:noProof/>
          <w:lang w:val="en-GB"/>
        </w:rPr>
        <w:t xml:space="preserve">  at 9.</w:t>
      </w:r>
      <w:r w:rsidRPr="00F918DA">
        <w:rPr>
          <w:lang w:val="en-GB"/>
        </w:rPr>
        <w:fldChar w:fldCharType="end"/>
      </w:r>
      <w:r w:rsidRPr="00F918DA">
        <w:rPr>
          <w:lang w:val="en-GB"/>
        </w:rPr>
        <w:t xml:space="preserve"> See also: </w:t>
      </w:r>
      <w:r w:rsidRPr="00F918DA">
        <w:rPr>
          <w:lang w:val="en-GB"/>
        </w:rPr>
        <w:fldChar w:fldCharType="begin"/>
      </w:r>
      <w:r w:rsidRPr="00F918DA">
        <w:rPr>
          <w:lang w:val="en-GB"/>
        </w:rPr>
        <w:instrText xml:space="preserve"> ADDIN EN.CITE &lt;EndNote&gt;&lt;Cite&gt;&lt;Author&gt;Nesheim&lt;/Author&gt;&lt;Year&gt;2001&lt;/Year&gt;&lt;RecNum&gt;484&lt;/RecNum&gt;&lt;Pages&gt;112 and 113&lt;/Pages&gt;&lt;DisplayText&gt;Nesheim, &amp;apos;Modernismens Døråpner I Norge : Finn Mortensens Musikk I Lys Av Norsk Etterkrigsmodernisme&amp;apos;, (at 112 and 13.&lt;/DisplayText&gt;&lt;record&gt;&lt;rec-number&gt;484&lt;/rec-number&gt;&lt;foreign-keys&gt;&lt;key app="EN" db-id="sdf52r5f8vdrzhexpadvxark22prwd0drfvt"&gt;484&lt;/key&gt;&lt;/foreign-keys&gt;&lt;ref-type name="Thesis"&gt;32&lt;/ref-type&gt;&lt;contributors&gt;&lt;authors&gt;&lt;author&gt;Nesheim, Elef&lt;/author&gt;&lt;/authors&gt;&lt;/contributors&gt;&lt;titles&gt;&lt;title&gt;Modernismens døråpner i Norge : Finn Mortensens musikk i lys av norsk etterkrigsmodernisme&lt;/title&gt;&lt;tertiary-title&gt;NMH-publikasjoner&lt;/tertiary-title&gt;&lt;/titles&gt;&lt;volume&gt;2001:1&lt;/volume&gt;&lt;dates&gt;&lt;year&gt;2001&lt;/year&gt;&lt;/dates&gt;&lt;pub-location&gt;Oslo&lt;/pub-location&gt;&lt;publisher&gt;Norges musikkhøgskole&lt;/publisher&gt;&lt;urls&gt;&lt;/urls&gt;&lt;/record&gt;&lt;/Cite&gt;&lt;/EndNote&gt;</w:instrText>
      </w:r>
      <w:r w:rsidRPr="00F918DA">
        <w:rPr>
          <w:lang w:val="en-GB"/>
        </w:rPr>
        <w:fldChar w:fldCharType="separate"/>
      </w:r>
      <w:r w:rsidRPr="00F918DA">
        <w:rPr>
          <w:noProof/>
          <w:lang w:val="en-GB"/>
        </w:rPr>
        <w:t>Nesheim, 'Modernismens Døråpner I Norge : Finn Mortensens Musikk I Lys Av Norsk Etterkrigsmodernisme', (at 112 and 13.</w:t>
      </w:r>
      <w:r w:rsidRPr="00F918DA">
        <w:rPr>
          <w:lang w:val="en-GB"/>
        </w:rPr>
        <w:fldChar w:fldCharType="end"/>
      </w:r>
    </w:p>
  </w:footnote>
  <w:footnote w:id="6">
    <w:p w14:paraId="57909518" w14:textId="77777777" w:rsidR="00D110D5" w:rsidRPr="00F918DA" w:rsidRDefault="00D110D5">
      <w:pPr>
        <w:pStyle w:val="Fotnotetekst"/>
        <w:rPr>
          <w:lang w:val="en-GB"/>
        </w:rPr>
      </w:pPr>
      <w:r w:rsidRPr="003D32E0">
        <w:rPr>
          <w:rStyle w:val="Fotnotereferanse"/>
        </w:rPr>
        <w:footnoteRef/>
      </w:r>
      <w:r w:rsidRPr="00F918DA">
        <w:rPr>
          <w:lang w:val="en-GB"/>
        </w:rPr>
        <w:t xml:space="preserve"> </w:t>
      </w:r>
      <w:r w:rsidRPr="00F918DA">
        <w:rPr>
          <w:lang w:val="en-GB"/>
        </w:rPr>
        <w:fldChar w:fldCharType="begin"/>
      </w:r>
      <w:r w:rsidRPr="00F918DA">
        <w:rPr>
          <w:lang w:val="en-GB"/>
        </w:rPr>
        <w:instrText xml:space="preserve"> ADDIN EN.CITE &lt;EndNote&gt;&lt;Cite&gt;&lt;Author&gt;Nesheim&lt;/Author&gt;&lt;Year&gt;2001&lt;/Year&gt;&lt;RecNum&gt;484&lt;/RecNum&gt;&lt;Pages&gt;113&lt;/Pages&gt;&lt;DisplayText&gt;Nesheim, &amp;apos;Modernismens Døråpner I Norge : Finn Mortensens Musikk I Lys Av Norsk Etterkrigsmodernisme&amp;apos;, (at 113.&lt;/DisplayText&gt;&lt;record&gt;&lt;rec-number&gt;484&lt;/rec-number&gt;&lt;foreign-keys&gt;&lt;key app="EN" db-id="sdf52r5f8vdrzhexpadvxark22prwd0drfvt"&gt;484&lt;/key&gt;&lt;/foreign-keys&gt;&lt;ref-type name="Thesis"&gt;32&lt;/ref-type&gt;&lt;contributors&gt;&lt;authors&gt;&lt;author&gt;Nesheim, Elef&lt;/author&gt;&lt;/authors&gt;&lt;/contributors&gt;&lt;titles&gt;&lt;title&gt;Modernismens døråpner i Norge : Finn Mortensens musikk i lys av norsk etterkrigsmodernisme&lt;/title&gt;&lt;tertiary-title&gt;NMH-publikasjoner&lt;/tertiary-title&gt;&lt;/titles&gt;&lt;volume&gt;2001:1&lt;/volume&gt;&lt;dates&gt;&lt;year&gt;2001&lt;/year&gt;&lt;/dates&gt;&lt;pub-location&gt;Oslo&lt;/pub-location&gt;&lt;publisher&gt;Norges musikkhøgskole&lt;/publisher&gt;&lt;urls&gt;&lt;/urls&gt;&lt;/record&gt;&lt;/Cite&gt;&lt;/EndNote&gt;</w:instrText>
      </w:r>
      <w:r w:rsidRPr="00F918DA">
        <w:rPr>
          <w:lang w:val="en-GB"/>
        </w:rPr>
        <w:fldChar w:fldCharType="separate"/>
      </w:r>
      <w:r w:rsidRPr="00F918DA">
        <w:rPr>
          <w:noProof/>
          <w:lang w:val="en-GB"/>
        </w:rPr>
        <w:t>Nesheim, 'Modernismens Døråpner I Norge : Finn Mortensens Musikk I Lys Av Norsk Etterkrigsmodernisme', (at 113.</w:t>
      </w:r>
      <w:r w:rsidRPr="00F918DA">
        <w:rPr>
          <w:lang w:val="en-GB"/>
        </w:rPr>
        <w:fldChar w:fldCharType="end"/>
      </w:r>
    </w:p>
  </w:footnote>
  <w:footnote w:id="7">
    <w:p w14:paraId="60B48B9D" w14:textId="77777777" w:rsidR="00D110D5" w:rsidRPr="00F918DA" w:rsidRDefault="00D110D5" w:rsidP="001630DA">
      <w:pPr>
        <w:pStyle w:val="Fotnotetekst"/>
        <w:rPr>
          <w:lang w:val="en-GB"/>
        </w:rPr>
      </w:pPr>
      <w:r w:rsidRPr="003D32E0">
        <w:rPr>
          <w:rStyle w:val="Fotnotereferanse"/>
        </w:rPr>
        <w:footnoteRef/>
      </w:r>
      <w:r w:rsidRPr="00F918DA">
        <w:rPr>
          <w:lang w:val="en-GB"/>
        </w:rPr>
        <w:t xml:space="preserve"> </w:t>
      </w:r>
      <w:r w:rsidRPr="00F918DA">
        <w:rPr>
          <w:lang w:val="en-GB"/>
        </w:rPr>
        <w:fldChar w:fldCharType="begin"/>
      </w:r>
      <w:r w:rsidRPr="00F918DA">
        <w:rPr>
          <w:lang w:val="en-GB"/>
        </w:rPr>
        <w:instrText xml:space="preserve"> ADDIN EN.CITE &lt;EndNote&gt;&lt;Cite&gt;&lt;Author&gt;Reitan&lt;/Author&gt;&lt;Year&gt;1988&lt;/Year&gt;&lt;RecNum&gt;483&lt;/RecNum&gt;&lt;Pages&gt;9&lt;/Pages&gt;&lt;DisplayText&gt;Reitan, &lt;style face="italic"&gt;Finn Mortensen [Cd Booklet]&lt;/style&gt;  at 9.&lt;/DisplayText&gt;&lt;record&gt;&lt;rec-number&gt;483&lt;/rec-number&gt;&lt;foreign-keys&gt;&lt;key app="EN" db-id="sdf52r5f8vdrzhexpadvxark22prwd0drfvt"&gt;483&lt;/key&gt;&lt;/foreign-keys&gt;&lt;ref-type name="Book"&gt;6&lt;/ref-type&gt;&lt;contributors&gt;&lt;authors&gt;&lt;author&gt;Reitan, Lorentz&lt;/author&gt;&lt;/authors&gt;&lt;secondary-authors&gt;&lt;author&gt;Strømholm, Folke&lt;/author&gt;&lt;/secondary-authors&gt;&lt;/contributors&gt;&lt;titles&gt;&lt;title&gt;Finn Mortensen [CD booklet]&lt;/title&gt;&lt;/titles&gt;&lt;dates&gt;&lt;year&gt;1988&lt;/year&gt;&lt;/dates&gt;&lt;pub-location&gt;NCD-B 4935&lt;/pub-location&gt;&lt;publisher&gt;Aurora Contemporary&lt;/publisher&gt;&lt;urls&gt;&lt;/urls&gt;&lt;/record&gt;&lt;/Cite&gt;&lt;/EndNote&gt;</w:instrText>
      </w:r>
      <w:r w:rsidRPr="00F918DA">
        <w:rPr>
          <w:lang w:val="en-GB"/>
        </w:rPr>
        <w:fldChar w:fldCharType="separate"/>
      </w:r>
      <w:r w:rsidRPr="00F918DA">
        <w:rPr>
          <w:noProof/>
          <w:lang w:val="en-GB"/>
        </w:rPr>
        <w:t xml:space="preserve">Reitan, </w:t>
      </w:r>
      <w:r w:rsidRPr="00F918DA">
        <w:rPr>
          <w:i/>
          <w:noProof/>
          <w:lang w:val="en-GB"/>
        </w:rPr>
        <w:t>Finn Mortensen [Cd Booklet]</w:t>
      </w:r>
      <w:r w:rsidRPr="00F918DA">
        <w:rPr>
          <w:noProof/>
          <w:lang w:val="en-GB"/>
        </w:rPr>
        <w:t xml:space="preserve">  at 9.</w:t>
      </w:r>
      <w:r w:rsidRPr="00F918DA">
        <w:rPr>
          <w:lang w:val="en-GB"/>
        </w:rPr>
        <w:fldChar w:fldCharType="end"/>
      </w:r>
    </w:p>
  </w:footnote>
  <w:footnote w:id="8">
    <w:p w14:paraId="095CF455" w14:textId="77777777" w:rsidR="00D110D5" w:rsidRPr="00F918DA" w:rsidRDefault="00D110D5" w:rsidP="00D326A0">
      <w:pPr>
        <w:pStyle w:val="Fotnotetekst"/>
        <w:rPr>
          <w:lang w:val="en-GB"/>
        </w:rPr>
      </w:pPr>
      <w:r w:rsidRPr="003D32E0">
        <w:rPr>
          <w:rStyle w:val="Fotnotereferanse"/>
        </w:rPr>
        <w:footnoteRef/>
      </w:r>
      <w:r w:rsidRPr="00F918DA">
        <w:rPr>
          <w:lang w:val="en-GB"/>
        </w:rPr>
        <w:t xml:space="preserve"> </w:t>
      </w:r>
      <w:r w:rsidRPr="00F918DA">
        <w:rPr>
          <w:lang w:val="en-GB"/>
        </w:rPr>
        <w:fldChar w:fldCharType="begin"/>
      </w:r>
      <w:r w:rsidRPr="00F918DA">
        <w:rPr>
          <w:lang w:val="en-GB"/>
        </w:rPr>
        <w:instrText xml:space="preserve"> ADDIN EN.CITE &lt;EndNote&gt;&lt;Cite&gt;&lt;Author&gt;Nesheim&lt;/Author&gt;&lt;Year&gt;2011&lt;/Year&gt;&lt;RecNum&gt;481&lt;/RecNum&gt;&lt;Pages&gt;3&lt;/Pages&gt;&lt;DisplayText&gt;Nesheim, &lt;style face="italic"&gt;Finn Mortensen (1922-1983) [Cd Booklet] &lt;/style&gt;at 3.&lt;/DisplayText&gt;&lt;record&gt;&lt;rec-number&gt;481&lt;/rec-number&gt;&lt;foreign-keys&gt;&lt;key app="EN" db-id="sdf52r5f8vdrzhexpadvxark22prwd0drfvt"&gt;481&lt;/key&gt;&lt;/foreign-keys&gt;&lt;ref-type name="Book"&gt;6&lt;/ref-type&gt;&lt;contributors&gt;&lt;authors&gt;&lt;author&gt;Nesheim, Elef&lt;/author&gt;&lt;/authors&gt;&lt;/contributors&gt;&lt;titles&gt;&lt;title&gt;Finn Mortensen (1922-1983) [CD booklet] &lt;/title&gt;&lt;/titles&gt;&lt;dates&gt;&lt;year&gt;2011&lt;/year&gt;&lt;/dates&gt;&lt;pub-location&gt;PSC1306&lt;/pub-location&gt;&lt;publisher&gt;Simax&lt;/publisher&gt;&lt;urls&gt;&lt;/urls&gt;&lt;/record&gt;&lt;/Cite&gt;&lt;/EndNote&gt;</w:instrText>
      </w:r>
      <w:r w:rsidRPr="00F918DA">
        <w:rPr>
          <w:lang w:val="en-GB"/>
        </w:rPr>
        <w:fldChar w:fldCharType="separate"/>
      </w:r>
      <w:r w:rsidRPr="00F918DA">
        <w:rPr>
          <w:noProof/>
          <w:lang w:val="en-GB"/>
        </w:rPr>
        <w:t xml:space="preserve">Nesheim, </w:t>
      </w:r>
      <w:r w:rsidRPr="00F918DA">
        <w:rPr>
          <w:i/>
          <w:noProof/>
          <w:lang w:val="en-GB"/>
        </w:rPr>
        <w:t xml:space="preserve">Finn Mortensen (1922-1983) [Cd Booklet] </w:t>
      </w:r>
      <w:r w:rsidRPr="00F918DA">
        <w:rPr>
          <w:noProof/>
          <w:lang w:val="en-GB"/>
        </w:rPr>
        <w:t>at 3.</w:t>
      </w:r>
      <w:r w:rsidRPr="00F918DA">
        <w:rPr>
          <w:lang w:val="en-GB"/>
        </w:rPr>
        <w:fldChar w:fldCharType="end"/>
      </w:r>
    </w:p>
  </w:footnote>
  <w:footnote w:id="9">
    <w:p w14:paraId="64FB4F51" w14:textId="796AD886" w:rsidR="00D110D5" w:rsidRPr="00DB1F29" w:rsidRDefault="00D110D5">
      <w:pPr>
        <w:pStyle w:val="Fotnotetekst"/>
        <w:rPr>
          <w:lang w:val="sv-SE"/>
        </w:rPr>
      </w:pPr>
      <w:r>
        <w:rPr>
          <w:rStyle w:val="Fotnotereferanse"/>
        </w:rPr>
        <w:footnoteRef/>
      </w:r>
      <w:r>
        <w:t xml:space="preserve"> </w:t>
      </w:r>
      <w:r>
        <w:fldChar w:fldCharType="begin"/>
      </w:r>
      <w:r>
        <w:instrText xml:space="preserve"> ADDIN EN.CITE &lt;EndNote&gt;&lt;Cite&gt;&lt;Author&gt;Mortensen&lt;/Author&gt;&lt;Year&gt;1978&lt;/Year&gt;&lt;RecNum&gt;494&lt;/RecNum&gt;&lt;DisplayText&gt;Mortensen, &lt;style face="italic"&gt;Symphony No. 1, Op. 5&lt;/style&gt;.&lt;/DisplayText&gt;&lt;record&gt;&lt;rec-number&gt;494&lt;/rec-number&gt;&lt;foreign-keys&gt;&lt;key app="EN" db-id="sdf52r5f8vdrzhexpadvxark22prwd0drfvt"&gt;494&lt;/key&gt;&lt;/foreign-keys&gt;&lt;ref-type name="Book"&gt;6&lt;/ref-type&gt;&lt;contributors&gt;&lt;authors&gt;&lt;author&gt;Mortensen, Finn&lt;/author&gt;&lt;/authors&gt;&lt;/contributors&gt;&lt;titles&gt;&lt;title&gt;Symphony No. 1, Op. 5&lt;/title&gt;&lt;/titles&gt;&lt;dates&gt;&lt;year&gt;1978&lt;/year&gt;&lt;/dates&gt;&lt;pub-location&gt;Oslo&lt;/pub-location&gt;&lt;publisher&gt;Norsk Musikkforlag&lt;/publisher&gt;&lt;urls&gt;&lt;/urls&gt;&lt;/record&gt;&lt;/Cite&gt;&lt;/EndNote&gt;</w:instrText>
      </w:r>
      <w:r>
        <w:fldChar w:fldCharType="separate"/>
      </w:r>
      <w:r>
        <w:rPr>
          <w:noProof/>
        </w:rPr>
        <w:t xml:space="preserve">Mortensen, </w:t>
      </w:r>
      <w:r w:rsidRPr="00A33861">
        <w:rPr>
          <w:i/>
          <w:noProof/>
        </w:rPr>
        <w:t>Symphony No. 1, Op. 5</w:t>
      </w:r>
      <w:r>
        <w:rPr>
          <w:noProof/>
        </w:rPr>
        <w:t>.</w:t>
      </w:r>
      <w:r>
        <w:fldChar w:fldCharType="end"/>
      </w:r>
    </w:p>
  </w:footnote>
  <w:footnote w:id="10">
    <w:p w14:paraId="423F9FE6" w14:textId="77777777" w:rsidR="00D110D5" w:rsidRPr="00F918DA" w:rsidRDefault="00D110D5" w:rsidP="00B10875">
      <w:pPr>
        <w:pStyle w:val="Fotnotetekst"/>
        <w:rPr>
          <w:lang w:val="en-GB"/>
        </w:rPr>
      </w:pPr>
      <w:r w:rsidRPr="001974CE">
        <w:rPr>
          <w:rStyle w:val="Fotnotereferanse"/>
        </w:rPr>
        <w:footnoteRef/>
      </w:r>
      <w:r w:rsidRPr="00F918DA">
        <w:rPr>
          <w:lang w:val="en-GB"/>
        </w:rPr>
        <w:t xml:space="preserve"> This may be contrary to how a historically informed performance practice was as the almost </w:t>
      </w:r>
      <w:proofErr w:type="spellStart"/>
      <w:r w:rsidRPr="00F918DA">
        <w:rPr>
          <w:lang w:val="en-GB"/>
        </w:rPr>
        <w:t>contant</w:t>
      </w:r>
      <w:proofErr w:type="spellEnd"/>
      <w:r w:rsidRPr="00F918DA">
        <w:rPr>
          <w:lang w:val="en-GB"/>
        </w:rPr>
        <w:t xml:space="preserve"> use of vibrato is of later date than Bruckner’s time.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6494"/>
    <w:multiLevelType w:val="hybridMultilevel"/>
    <w:tmpl w:val="A832FCB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4FD0183C"/>
    <w:multiLevelType w:val="hybridMultilevel"/>
    <w:tmpl w:val="ACB67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df52r5f8vdrzhexpadvxark22prwd0drfvt&quot;&gt;Litteratur-Saved&lt;record-ids&gt;&lt;item&gt;429&lt;/item&gt;&lt;item&gt;481&lt;/item&gt;&lt;item&gt;482&lt;/item&gt;&lt;item&gt;483&lt;/item&gt;&lt;item&gt;484&lt;/item&gt;&lt;item&gt;490&lt;/item&gt;&lt;item&gt;491&lt;/item&gt;&lt;item&gt;492&lt;/item&gt;&lt;item&gt;493&lt;/item&gt;&lt;item&gt;494&lt;/item&gt;&lt;/record-ids&gt;&lt;/item&gt;&lt;/Libraries&gt;"/>
  </w:docVars>
  <w:rsids>
    <w:rsidRoot w:val="0074054A"/>
    <w:rsid w:val="00001389"/>
    <w:rsid w:val="0001171A"/>
    <w:rsid w:val="00026138"/>
    <w:rsid w:val="00045FE9"/>
    <w:rsid w:val="00062456"/>
    <w:rsid w:val="00070E11"/>
    <w:rsid w:val="00071E9A"/>
    <w:rsid w:val="00080669"/>
    <w:rsid w:val="000B3E8E"/>
    <w:rsid w:val="000B6894"/>
    <w:rsid w:val="000C1D6F"/>
    <w:rsid w:val="000D045B"/>
    <w:rsid w:val="000E540A"/>
    <w:rsid w:val="000E7132"/>
    <w:rsid w:val="000F46E9"/>
    <w:rsid w:val="00107BCD"/>
    <w:rsid w:val="001343D9"/>
    <w:rsid w:val="001432EF"/>
    <w:rsid w:val="001453D4"/>
    <w:rsid w:val="00145B47"/>
    <w:rsid w:val="0014736A"/>
    <w:rsid w:val="001630DA"/>
    <w:rsid w:val="00165D5C"/>
    <w:rsid w:val="0016696C"/>
    <w:rsid w:val="001747B5"/>
    <w:rsid w:val="001767BA"/>
    <w:rsid w:val="001974CE"/>
    <w:rsid w:val="001A7E70"/>
    <w:rsid w:val="001B2629"/>
    <w:rsid w:val="0022084E"/>
    <w:rsid w:val="00221A93"/>
    <w:rsid w:val="00223864"/>
    <w:rsid w:val="00232377"/>
    <w:rsid w:val="00271086"/>
    <w:rsid w:val="002803CF"/>
    <w:rsid w:val="0028094C"/>
    <w:rsid w:val="00281F50"/>
    <w:rsid w:val="00286916"/>
    <w:rsid w:val="00296104"/>
    <w:rsid w:val="002972B2"/>
    <w:rsid w:val="002A040B"/>
    <w:rsid w:val="002B22A5"/>
    <w:rsid w:val="002B7E74"/>
    <w:rsid w:val="002C05EA"/>
    <w:rsid w:val="002E1830"/>
    <w:rsid w:val="002F2D5C"/>
    <w:rsid w:val="003101A9"/>
    <w:rsid w:val="003114A8"/>
    <w:rsid w:val="00311CAF"/>
    <w:rsid w:val="0032488D"/>
    <w:rsid w:val="00325424"/>
    <w:rsid w:val="00331C4A"/>
    <w:rsid w:val="0034690D"/>
    <w:rsid w:val="00351C21"/>
    <w:rsid w:val="00397966"/>
    <w:rsid w:val="003D17FE"/>
    <w:rsid w:val="003D32E0"/>
    <w:rsid w:val="003D4EC1"/>
    <w:rsid w:val="0041380A"/>
    <w:rsid w:val="004173BF"/>
    <w:rsid w:val="00437675"/>
    <w:rsid w:val="00444784"/>
    <w:rsid w:val="00463AB9"/>
    <w:rsid w:val="0047073A"/>
    <w:rsid w:val="00491485"/>
    <w:rsid w:val="00492EE3"/>
    <w:rsid w:val="004C5753"/>
    <w:rsid w:val="004C5EF9"/>
    <w:rsid w:val="004D1A61"/>
    <w:rsid w:val="004E6A28"/>
    <w:rsid w:val="004F04A0"/>
    <w:rsid w:val="005029AC"/>
    <w:rsid w:val="00514D51"/>
    <w:rsid w:val="00517B14"/>
    <w:rsid w:val="00530E0F"/>
    <w:rsid w:val="00531198"/>
    <w:rsid w:val="00541F99"/>
    <w:rsid w:val="0055313A"/>
    <w:rsid w:val="005619B3"/>
    <w:rsid w:val="00563BF3"/>
    <w:rsid w:val="005733F0"/>
    <w:rsid w:val="0058705C"/>
    <w:rsid w:val="00594897"/>
    <w:rsid w:val="0059776E"/>
    <w:rsid w:val="005A42C6"/>
    <w:rsid w:val="005B73A0"/>
    <w:rsid w:val="005C26C3"/>
    <w:rsid w:val="005C6D30"/>
    <w:rsid w:val="005D1CB4"/>
    <w:rsid w:val="005D33C9"/>
    <w:rsid w:val="005D62F1"/>
    <w:rsid w:val="006458B8"/>
    <w:rsid w:val="00646C07"/>
    <w:rsid w:val="00651B28"/>
    <w:rsid w:val="006525AA"/>
    <w:rsid w:val="006841C9"/>
    <w:rsid w:val="006F4DEC"/>
    <w:rsid w:val="0074054A"/>
    <w:rsid w:val="00741620"/>
    <w:rsid w:val="00752B5D"/>
    <w:rsid w:val="0076518F"/>
    <w:rsid w:val="007812D4"/>
    <w:rsid w:val="00786B46"/>
    <w:rsid w:val="007A415E"/>
    <w:rsid w:val="007B252F"/>
    <w:rsid w:val="007B6AEC"/>
    <w:rsid w:val="007C195F"/>
    <w:rsid w:val="007C4478"/>
    <w:rsid w:val="007D75E8"/>
    <w:rsid w:val="007F7AC3"/>
    <w:rsid w:val="008043C2"/>
    <w:rsid w:val="0080476E"/>
    <w:rsid w:val="00817004"/>
    <w:rsid w:val="00821B17"/>
    <w:rsid w:val="00832ED2"/>
    <w:rsid w:val="00837425"/>
    <w:rsid w:val="008412DD"/>
    <w:rsid w:val="00852C19"/>
    <w:rsid w:val="0086080B"/>
    <w:rsid w:val="00867580"/>
    <w:rsid w:val="008816EC"/>
    <w:rsid w:val="0088353A"/>
    <w:rsid w:val="008879F6"/>
    <w:rsid w:val="008943AF"/>
    <w:rsid w:val="0089454F"/>
    <w:rsid w:val="008E6050"/>
    <w:rsid w:val="008F0C07"/>
    <w:rsid w:val="009055AD"/>
    <w:rsid w:val="009208D6"/>
    <w:rsid w:val="00923E8D"/>
    <w:rsid w:val="0092761B"/>
    <w:rsid w:val="00932F9B"/>
    <w:rsid w:val="00950F00"/>
    <w:rsid w:val="00955B33"/>
    <w:rsid w:val="009606E6"/>
    <w:rsid w:val="009668DA"/>
    <w:rsid w:val="00966FCF"/>
    <w:rsid w:val="009759A4"/>
    <w:rsid w:val="0098299E"/>
    <w:rsid w:val="009A1D71"/>
    <w:rsid w:val="009A2662"/>
    <w:rsid w:val="009A6DDE"/>
    <w:rsid w:val="009B4359"/>
    <w:rsid w:val="009B4ED1"/>
    <w:rsid w:val="009D208B"/>
    <w:rsid w:val="009D24F6"/>
    <w:rsid w:val="009F691A"/>
    <w:rsid w:val="00A01013"/>
    <w:rsid w:val="00A24EED"/>
    <w:rsid w:val="00A27A5F"/>
    <w:rsid w:val="00A3357B"/>
    <w:rsid w:val="00A33861"/>
    <w:rsid w:val="00A34F39"/>
    <w:rsid w:val="00A41CDA"/>
    <w:rsid w:val="00A5631A"/>
    <w:rsid w:val="00A61273"/>
    <w:rsid w:val="00A67EAF"/>
    <w:rsid w:val="00A71C9D"/>
    <w:rsid w:val="00A73452"/>
    <w:rsid w:val="00A77F5D"/>
    <w:rsid w:val="00AA3772"/>
    <w:rsid w:val="00AA64C2"/>
    <w:rsid w:val="00AB250D"/>
    <w:rsid w:val="00AB5E24"/>
    <w:rsid w:val="00AB7BB1"/>
    <w:rsid w:val="00AC6775"/>
    <w:rsid w:val="00AC69E4"/>
    <w:rsid w:val="00AD4076"/>
    <w:rsid w:val="00AE4859"/>
    <w:rsid w:val="00AE4A2A"/>
    <w:rsid w:val="00AF3E19"/>
    <w:rsid w:val="00B10875"/>
    <w:rsid w:val="00B10D90"/>
    <w:rsid w:val="00B12A1A"/>
    <w:rsid w:val="00B14B43"/>
    <w:rsid w:val="00B16850"/>
    <w:rsid w:val="00B207C0"/>
    <w:rsid w:val="00B31A94"/>
    <w:rsid w:val="00B370B0"/>
    <w:rsid w:val="00B37400"/>
    <w:rsid w:val="00B418C8"/>
    <w:rsid w:val="00B601C0"/>
    <w:rsid w:val="00B738AF"/>
    <w:rsid w:val="00B87EC6"/>
    <w:rsid w:val="00BA327C"/>
    <w:rsid w:val="00BA3F65"/>
    <w:rsid w:val="00BB6BFA"/>
    <w:rsid w:val="00BC2786"/>
    <w:rsid w:val="00BD1188"/>
    <w:rsid w:val="00BE05FB"/>
    <w:rsid w:val="00BF7FD3"/>
    <w:rsid w:val="00C11754"/>
    <w:rsid w:val="00C17270"/>
    <w:rsid w:val="00C23D0C"/>
    <w:rsid w:val="00C31C0C"/>
    <w:rsid w:val="00C4032D"/>
    <w:rsid w:val="00C4147A"/>
    <w:rsid w:val="00CA345E"/>
    <w:rsid w:val="00CB0961"/>
    <w:rsid w:val="00CB6F58"/>
    <w:rsid w:val="00CE0522"/>
    <w:rsid w:val="00D00E3F"/>
    <w:rsid w:val="00D110D5"/>
    <w:rsid w:val="00D171AC"/>
    <w:rsid w:val="00D3045F"/>
    <w:rsid w:val="00D30589"/>
    <w:rsid w:val="00D326A0"/>
    <w:rsid w:val="00D32A68"/>
    <w:rsid w:val="00D722BD"/>
    <w:rsid w:val="00D74BBD"/>
    <w:rsid w:val="00D81170"/>
    <w:rsid w:val="00D83DED"/>
    <w:rsid w:val="00D91150"/>
    <w:rsid w:val="00D9313B"/>
    <w:rsid w:val="00DB1412"/>
    <w:rsid w:val="00DB1F29"/>
    <w:rsid w:val="00DC0F1E"/>
    <w:rsid w:val="00DF320E"/>
    <w:rsid w:val="00E01A55"/>
    <w:rsid w:val="00E036A9"/>
    <w:rsid w:val="00E30953"/>
    <w:rsid w:val="00E55010"/>
    <w:rsid w:val="00E67EB0"/>
    <w:rsid w:val="00E777FD"/>
    <w:rsid w:val="00E877D5"/>
    <w:rsid w:val="00E90C87"/>
    <w:rsid w:val="00EA3E6B"/>
    <w:rsid w:val="00EA5C0B"/>
    <w:rsid w:val="00EB278B"/>
    <w:rsid w:val="00EB7294"/>
    <w:rsid w:val="00F02C89"/>
    <w:rsid w:val="00F0398D"/>
    <w:rsid w:val="00F04792"/>
    <w:rsid w:val="00F0768E"/>
    <w:rsid w:val="00F21413"/>
    <w:rsid w:val="00F21761"/>
    <w:rsid w:val="00F2516E"/>
    <w:rsid w:val="00F33797"/>
    <w:rsid w:val="00F37198"/>
    <w:rsid w:val="00F50E62"/>
    <w:rsid w:val="00F74831"/>
    <w:rsid w:val="00F801C4"/>
    <w:rsid w:val="00F918DA"/>
    <w:rsid w:val="00F93EBE"/>
    <w:rsid w:val="00FA0967"/>
    <w:rsid w:val="00FA2118"/>
    <w:rsid w:val="00FA47D2"/>
    <w:rsid w:val="00FA67F0"/>
    <w:rsid w:val="00FB6551"/>
    <w:rsid w:val="00FC2211"/>
    <w:rsid w:val="00FD2FB5"/>
    <w:rsid w:val="00FE6093"/>
    <w:rsid w:val="00FE6DF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D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99"/>
    <w:pPr>
      <w:spacing w:after="0"/>
    </w:pPr>
    <w:rPr>
      <w:lang w:val="nb-NO"/>
    </w:rPr>
  </w:style>
  <w:style w:type="paragraph" w:styleId="Overskrift1">
    <w:name w:val="heading 1"/>
    <w:basedOn w:val="Normal"/>
    <w:next w:val="Normal"/>
    <w:link w:val="Overskrift1Tegn"/>
    <w:uiPriority w:val="9"/>
    <w:qFormat/>
    <w:rsid w:val="00D722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437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02C89"/>
    <w:pPr>
      <w:pBdr>
        <w:bottom w:val="single" w:sz="8" w:space="4" w:color="4F81BD"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telTegn">
    <w:name w:val="Tittel Tegn"/>
    <w:basedOn w:val="Standardskriftforavsnitt"/>
    <w:link w:val="Tittel"/>
    <w:uiPriority w:val="10"/>
    <w:rsid w:val="00F02C89"/>
    <w:rPr>
      <w:rFonts w:asciiTheme="majorHAnsi" w:eastAsiaTheme="majorEastAsia" w:hAnsiTheme="majorHAnsi" w:cstheme="majorBidi"/>
      <w:spacing w:val="5"/>
      <w:kern w:val="28"/>
      <w:sz w:val="36"/>
      <w:szCs w:val="52"/>
      <w:lang w:val="nb-NO"/>
    </w:rPr>
  </w:style>
  <w:style w:type="character" w:styleId="Hyperkobling">
    <w:name w:val="Hyperlink"/>
    <w:basedOn w:val="Standardskriftforavsnitt"/>
    <w:uiPriority w:val="99"/>
    <w:unhideWhenUsed/>
    <w:rsid w:val="006458B8"/>
    <w:rPr>
      <w:color w:val="0000FF" w:themeColor="hyperlink"/>
      <w:u w:val="single"/>
    </w:rPr>
  </w:style>
  <w:style w:type="paragraph" w:styleId="Fotnotetekst">
    <w:name w:val="footnote text"/>
    <w:basedOn w:val="Normal"/>
    <w:link w:val="FotnotetekstTegn"/>
    <w:uiPriority w:val="99"/>
    <w:unhideWhenUsed/>
    <w:rsid w:val="006458B8"/>
  </w:style>
  <w:style w:type="character" w:customStyle="1" w:styleId="FotnotetekstTegn">
    <w:name w:val="Fotnotetekst Tegn"/>
    <w:basedOn w:val="Standardskriftforavsnitt"/>
    <w:link w:val="Fotnotetekst"/>
    <w:uiPriority w:val="99"/>
    <w:rsid w:val="006458B8"/>
    <w:rPr>
      <w:lang w:val="nb-NO"/>
    </w:rPr>
  </w:style>
  <w:style w:type="character" w:styleId="Fotnotereferanse">
    <w:name w:val="footnote reference"/>
    <w:basedOn w:val="Standardskriftforavsnitt"/>
    <w:uiPriority w:val="99"/>
    <w:unhideWhenUsed/>
    <w:rsid w:val="006458B8"/>
    <w:rPr>
      <w:vertAlign w:val="superscript"/>
    </w:rPr>
  </w:style>
  <w:style w:type="character" w:customStyle="1" w:styleId="Overskrift1Tegn">
    <w:name w:val="Overskrift 1 Tegn"/>
    <w:basedOn w:val="Standardskriftforavsnitt"/>
    <w:link w:val="Overskrift1"/>
    <w:uiPriority w:val="9"/>
    <w:rsid w:val="00D722BD"/>
    <w:rPr>
      <w:rFonts w:asciiTheme="majorHAnsi" w:eastAsiaTheme="majorEastAsia" w:hAnsiTheme="majorHAnsi" w:cstheme="majorBidi"/>
      <w:b/>
      <w:bCs/>
      <w:color w:val="345A8A" w:themeColor="accent1" w:themeShade="B5"/>
      <w:sz w:val="32"/>
      <w:szCs w:val="32"/>
      <w:lang w:val="nb-NO"/>
    </w:rPr>
  </w:style>
  <w:style w:type="paragraph" w:styleId="Ingenmellomrom">
    <w:name w:val="No Spacing"/>
    <w:uiPriority w:val="1"/>
    <w:qFormat/>
    <w:rsid w:val="00817004"/>
    <w:pPr>
      <w:spacing w:after="0"/>
    </w:pPr>
    <w:rPr>
      <w:lang w:val="nb-NO"/>
    </w:rPr>
  </w:style>
  <w:style w:type="paragraph" w:styleId="Listeavsnitt">
    <w:name w:val="List Paragraph"/>
    <w:basedOn w:val="Normal"/>
    <w:uiPriority w:val="34"/>
    <w:qFormat/>
    <w:rsid w:val="00D81170"/>
    <w:pPr>
      <w:ind w:left="720"/>
      <w:contextualSpacing/>
    </w:pPr>
  </w:style>
  <w:style w:type="character" w:customStyle="1" w:styleId="Overskrift2Tegn">
    <w:name w:val="Overskrift 2 Tegn"/>
    <w:basedOn w:val="Standardskriftforavsnitt"/>
    <w:link w:val="Overskrift2"/>
    <w:uiPriority w:val="9"/>
    <w:rsid w:val="00437675"/>
    <w:rPr>
      <w:rFonts w:asciiTheme="majorHAnsi" w:eastAsiaTheme="majorEastAsia" w:hAnsiTheme="majorHAnsi" w:cstheme="majorBidi"/>
      <w:b/>
      <w:bCs/>
      <w:color w:val="4F81BD" w:themeColor="accent1"/>
      <w:sz w:val="26"/>
      <w:szCs w:val="26"/>
      <w:lang w:val="nb-NO"/>
    </w:rPr>
  </w:style>
  <w:style w:type="character" w:styleId="Merknadsreferanse">
    <w:name w:val="annotation reference"/>
    <w:basedOn w:val="Standardskriftforavsnitt"/>
    <w:uiPriority w:val="99"/>
    <w:semiHidden/>
    <w:unhideWhenUsed/>
    <w:rsid w:val="00A73452"/>
    <w:rPr>
      <w:sz w:val="16"/>
      <w:szCs w:val="16"/>
    </w:rPr>
  </w:style>
  <w:style w:type="paragraph" w:styleId="Merknadstekst">
    <w:name w:val="annotation text"/>
    <w:basedOn w:val="Normal"/>
    <w:link w:val="MerknadstekstTegn"/>
    <w:uiPriority w:val="99"/>
    <w:semiHidden/>
    <w:unhideWhenUsed/>
    <w:rsid w:val="00A73452"/>
    <w:rPr>
      <w:sz w:val="20"/>
      <w:szCs w:val="20"/>
    </w:rPr>
  </w:style>
  <w:style w:type="character" w:customStyle="1" w:styleId="MerknadstekstTegn">
    <w:name w:val="Merknadstekst Tegn"/>
    <w:basedOn w:val="Standardskriftforavsnitt"/>
    <w:link w:val="Merknadstekst"/>
    <w:uiPriority w:val="99"/>
    <w:semiHidden/>
    <w:rsid w:val="00A73452"/>
    <w:rPr>
      <w:sz w:val="20"/>
      <w:szCs w:val="20"/>
      <w:lang w:val="nb-NO"/>
    </w:rPr>
  </w:style>
  <w:style w:type="paragraph" w:styleId="Kommentaremne">
    <w:name w:val="annotation subject"/>
    <w:basedOn w:val="Merknadstekst"/>
    <w:next w:val="Merknadstekst"/>
    <w:link w:val="KommentaremneTegn"/>
    <w:uiPriority w:val="99"/>
    <w:semiHidden/>
    <w:unhideWhenUsed/>
    <w:rsid w:val="00A73452"/>
    <w:rPr>
      <w:b/>
      <w:bCs/>
    </w:rPr>
  </w:style>
  <w:style w:type="character" w:customStyle="1" w:styleId="KommentaremneTegn">
    <w:name w:val="Kommentaremne Tegn"/>
    <w:basedOn w:val="MerknadstekstTegn"/>
    <w:link w:val="Kommentaremne"/>
    <w:uiPriority w:val="99"/>
    <w:semiHidden/>
    <w:rsid w:val="00A73452"/>
    <w:rPr>
      <w:b/>
      <w:bCs/>
      <w:sz w:val="20"/>
      <w:szCs w:val="20"/>
      <w:lang w:val="nb-NO"/>
    </w:rPr>
  </w:style>
  <w:style w:type="paragraph" w:styleId="Bobletekst">
    <w:name w:val="Balloon Text"/>
    <w:basedOn w:val="Normal"/>
    <w:link w:val="BobletekstTegn"/>
    <w:uiPriority w:val="99"/>
    <w:semiHidden/>
    <w:unhideWhenUsed/>
    <w:rsid w:val="00A73452"/>
    <w:rPr>
      <w:rFonts w:ascii="Tahoma" w:hAnsi="Tahoma" w:cs="Tahoma"/>
      <w:sz w:val="16"/>
      <w:szCs w:val="16"/>
    </w:rPr>
  </w:style>
  <w:style w:type="character" w:customStyle="1" w:styleId="BobletekstTegn">
    <w:name w:val="Bobletekst Tegn"/>
    <w:basedOn w:val="Standardskriftforavsnitt"/>
    <w:link w:val="Bobletekst"/>
    <w:uiPriority w:val="99"/>
    <w:semiHidden/>
    <w:rsid w:val="00A73452"/>
    <w:rPr>
      <w:rFonts w:ascii="Tahoma" w:hAnsi="Tahoma" w:cs="Tahoma"/>
      <w:sz w:val="16"/>
      <w:szCs w:val="16"/>
      <w:lang w:val="nb-NO"/>
    </w:rPr>
  </w:style>
  <w:style w:type="character" w:styleId="Sluttnotereferanse">
    <w:name w:val="endnote reference"/>
    <w:basedOn w:val="Standardskriftforavsnitt"/>
    <w:uiPriority w:val="99"/>
    <w:semiHidden/>
    <w:unhideWhenUsed/>
    <w:rsid w:val="004E6A28"/>
    <w:rPr>
      <w:vertAlign w:val="superscript"/>
    </w:rPr>
  </w:style>
  <w:style w:type="paragraph" w:styleId="Revisjon">
    <w:name w:val="Revision"/>
    <w:hidden/>
    <w:uiPriority w:val="99"/>
    <w:semiHidden/>
    <w:rsid w:val="004173BF"/>
    <w:pPr>
      <w:spacing w:after="0"/>
    </w:pPr>
    <w:rPr>
      <w:lang w:val="nb-NO"/>
    </w:rPr>
  </w:style>
  <w:style w:type="paragraph" w:styleId="Bunntekst">
    <w:name w:val="footer"/>
    <w:basedOn w:val="Normal"/>
    <w:link w:val="BunntekstTegn"/>
    <w:uiPriority w:val="99"/>
    <w:unhideWhenUsed/>
    <w:rsid w:val="00D110D5"/>
    <w:pPr>
      <w:tabs>
        <w:tab w:val="center" w:pos="4536"/>
        <w:tab w:val="right" w:pos="9072"/>
      </w:tabs>
    </w:pPr>
  </w:style>
  <w:style w:type="character" w:customStyle="1" w:styleId="BunntekstTegn">
    <w:name w:val="Bunntekst Tegn"/>
    <w:basedOn w:val="Standardskriftforavsnitt"/>
    <w:link w:val="Bunntekst"/>
    <w:uiPriority w:val="99"/>
    <w:rsid w:val="00D110D5"/>
    <w:rPr>
      <w:lang w:val="nb-NO"/>
    </w:rPr>
  </w:style>
  <w:style w:type="character" w:styleId="Sidetall">
    <w:name w:val="page number"/>
    <w:basedOn w:val="Standardskriftforavsnitt"/>
    <w:uiPriority w:val="99"/>
    <w:semiHidden/>
    <w:unhideWhenUsed/>
    <w:rsid w:val="00D110D5"/>
  </w:style>
  <w:style w:type="paragraph" w:styleId="Dokumentkart">
    <w:name w:val="Document Map"/>
    <w:basedOn w:val="Normal"/>
    <w:link w:val="DokumentkartTegn"/>
    <w:uiPriority w:val="99"/>
    <w:semiHidden/>
    <w:unhideWhenUsed/>
    <w:rsid w:val="00FA47D2"/>
    <w:rPr>
      <w:rFonts w:ascii="Lucida Grande" w:hAnsi="Lucida Grande" w:cs="Lucida Grande"/>
    </w:rPr>
  </w:style>
  <w:style w:type="character" w:customStyle="1" w:styleId="DokumentkartTegn">
    <w:name w:val="Dokumentkart Tegn"/>
    <w:basedOn w:val="Standardskriftforavsnitt"/>
    <w:link w:val="Dokumentkart"/>
    <w:uiPriority w:val="99"/>
    <w:semiHidden/>
    <w:rsid w:val="00FA47D2"/>
    <w:rPr>
      <w:rFonts w:ascii="Lucida Grande" w:hAnsi="Lucida Grande" w:cs="Lucida Grande"/>
      <w:lang w:val="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99"/>
    <w:pPr>
      <w:spacing w:after="0"/>
    </w:pPr>
    <w:rPr>
      <w:lang w:val="nb-NO"/>
    </w:rPr>
  </w:style>
  <w:style w:type="paragraph" w:styleId="Overskrift1">
    <w:name w:val="heading 1"/>
    <w:basedOn w:val="Normal"/>
    <w:next w:val="Normal"/>
    <w:link w:val="Overskrift1Tegn"/>
    <w:uiPriority w:val="9"/>
    <w:qFormat/>
    <w:rsid w:val="00D722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437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02C89"/>
    <w:pPr>
      <w:pBdr>
        <w:bottom w:val="single" w:sz="8" w:space="4" w:color="4F81BD"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telTegn">
    <w:name w:val="Tittel Tegn"/>
    <w:basedOn w:val="Standardskriftforavsnitt"/>
    <w:link w:val="Tittel"/>
    <w:uiPriority w:val="10"/>
    <w:rsid w:val="00F02C89"/>
    <w:rPr>
      <w:rFonts w:asciiTheme="majorHAnsi" w:eastAsiaTheme="majorEastAsia" w:hAnsiTheme="majorHAnsi" w:cstheme="majorBidi"/>
      <w:spacing w:val="5"/>
      <w:kern w:val="28"/>
      <w:sz w:val="36"/>
      <w:szCs w:val="52"/>
      <w:lang w:val="nb-NO"/>
    </w:rPr>
  </w:style>
  <w:style w:type="character" w:styleId="Hyperkobling">
    <w:name w:val="Hyperlink"/>
    <w:basedOn w:val="Standardskriftforavsnitt"/>
    <w:uiPriority w:val="99"/>
    <w:unhideWhenUsed/>
    <w:rsid w:val="006458B8"/>
    <w:rPr>
      <w:color w:val="0000FF" w:themeColor="hyperlink"/>
      <w:u w:val="single"/>
    </w:rPr>
  </w:style>
  <w:style w:type="paragraph" w:styleId="Fotnotetekst">
    <w:name w:val="footnote text"/>
    <w:basedOn w:val="Normal"/>
    <w:link w:val="FotnotetekstTegn"/>
    <w:uiPriority w:val="99"/>
    <w:unhideWhenUsed/>
    <w:rsid w:val="006458B8"/>
  </w:style>
  <w:style w:type="character" w:customStyle="1" w:styleId="FotnotetekstTegn">
    <w:name w:val="Fotnotetekst Tegn"/>
    <w:basedOn w:val="Standardskriftforavsnitt"/>
    <w:link w:val="Fotnotetekst"/>
    <w:uiPriority w:val="99"/>
    <w:rsid w:val="006458B8"/>
    <w:rPr>
      <w:lang w:val="nb-NO"/>
    </w:rPr>
  </w:style>
  <w:style w:type="character" w:styleId="Fotnotereferanse">
    <w:name w:val="footnote reference"/>
    <w:basedOn w:val="Standardskriftforavsnitt"/>
    <w:uiPriority w:val="99"/>
    <w:unhideWhenUsed/>
    <w:rsid w:val="006458B8"/>
    <w:rPr>
      <w:vertAlign w:val="superscript"/>
    </w:rPr>
  </w:style>
  <w:style w:type="character" w:customStyle="1" w:styleId="Overskrift1Tegn">
    <w:name w:val="Overskrift 1 Tegn"/>
    <w:basedOn w:val="Standardskriftforavsnitt"/>
    <w:link w:val="Overskrift1"/>
    <w:uiPriority w:val="9"/>
    <w:rsid w:val="00D722BD"/>
    <w:rPr>
      <w:rFonts w:asciiTheme="majorHAnsi" w:eastAsiaTheme="majorEastAsia" w:hAnsiTheme="majorHAnsi" w:cstheme="majorBidi"/>
      <w:b/>
      <w:bCs/>
      <w:color w:val="345A8A" w:themeColor="accent1" w:themeShade="B5"/>
      <w:sz w:val="32"/>
      <w:szCs w:val="32"/>
      <w:lang w:val="nb-NO"/>
    </w:rPr>
  </w:style>
  <w:style w:type="paragraph" w:styleId="Ingenmellomrom">
    <w:name w:val="No Spacing"/>
    <w:uiPriority w:val="1"/>
    <w:qFormat/>
    <w:rsid w:val="00817004"/>
    <w:pPr>
      <w:spacing w:after="0"/>
    </w:pPr>
    <w:rPr>
      <w:lang w:val="nb-NO"/>
    </w:rPr>
  </w:style>
  <w:style w:type="paragraph" w:styleId="Listeavsnitt">
    <w:name w:val="List Paragraph"/>
    <w:basedOn w:val="Normal"/>
    <w:uiPriority w:val="34"/>
    <w:qFormat/>
    <w:rsid w:val="00D81170"/>
    <w:pPr>
      <w:ind w:left="720"/>
      <w:contextualSpacing/>
    </w:pPr>
  </w:style>
  <w:style w:type="character" w:customStyle="1" w:styleId="Overskrift2Tegn">
    <w:name w:val="Overskrift 2 Tegn"/>
    <w:basedOn w:val="Standardskriftforavsnitt"/>
    <w:link w:val="Overskrift2"/>
    <w:uiPriority w:val="9"/>
    <w:rsid w:val="00437675"/>
    <w:rPr>
      <w:rFonts w:asciiTheme="majorHAnsi" w:eastAsiaTheme="majorEastAsia" w:hAnsiTheme="majorHAnsi" w:cstheme="majorBidi"/>
      <w:b/>
      <w:bCs/>
      <w:color w:val="4F81BD" w:themeColor="accent1"/>
      <w:sz w:val="26"/>
      <w:szCs w:val="26"/>
      <w:lang w:val="nb-NO"/>
    </w:rPr>
  </w:style>
  <w:style w:type="character" w:styleId="Merknadsreferanse">
    <w:name w:val="annotation reference"/>
    <w:basedOn w:val="Standardskriftforavsnitt"/>
    <w:uiPriority w:val="99"/>
    <w:semiHidden/>
    <w:unhideWhenUsed/>
    <w:rsid w:val="00A73452"/>
    <w:rPr>
      <w:sz w:val="16"/>
      <w:szCs w:val="16"/>
    </w:rPr>
  </w:style>
  <w:style w:type="paragraph" w:styleId="Merknadstekst">
    <w:name w:val="annotation text"/>
    <w:basedOn w:val="Normal"/>
    <w:link w:val="MerknadstekstTegn"/>
    <w:uiPriority w:val="99"/>
    <w:semiHidden/>
    <w:unhideWhenUsed/>
    <w:rsid w:val="00A73452"/>
    <w:rPr>
      <w:sz w:val="20"/>
      <w:szCs w:val="20"/>
    </w:rPr>
  </w:style>
  <w:style w:type="character" w:customStyle="1" w:styleId="MerknadstekstTegn">
    <w:name w:val="Merknadstekst Tegn"/>
    <w:basedOn w:val="Standardskriftforavsnitt"/>
    <w:link w:val="Merknadstekst"/>
    <w:uiPriority w:val="99"/>
    <w:semiHidden/>
    <w:rsid w:val="00A73452"/>
    <w:rPr>
      <w:sz w:val="20"/>
      <w:szCs w:val="20"/>
      <w:lang w:val="nb-NO"/>
    </w:rPr>
  </w:style>
  <w:style w:type="paragraph" w:styleId="Kommentaremne">
    <w:name w:val="annotation subject"/>
    <w:basedOn w:val="Merknadstekst"/>
    <w:next w:val="Merknadstekst"/>
    <w:link w:val="KommentaremneTegn"/>
    <w:uiPriority w:val="99"/>
    <w:semiHidden/>
    <w:unhideWhenUsed/>
    <w:rsid w:val="00A73452"/>
    <w:rPr>
      <w:b/>
      <w:bCs/>
    </w:rPr>
  </w:style>
  <w:style w:type="character" w:customStyle="1" w:styleId="KommentaremneTegn">
    <w:name w:val="Kommentaremne Tegn"/>
    <w:basedOn w:val="MerknadstekstTegn"/>
    <w:link w:val="Kommentaremne"/>
    <w:uiPriority w:val="99"/>
    <w:semiHidden/>
    <w:rsid w:val="00A73452"/>
    <w:rPr>
      <w:b/>
      <w:bCs/>
      <w:sz w:val="20"/>
      <w:szCs w:val="20"/>
      <w:lang w:val="nb-NO"/>
    </w:rPr>
  </w:style>
  <w:style w:type="paragraph" w:styleId="Bobletekst">
    <w:name w:val="Balloon Text"/>
    <w:basedOn w:val="Normal"/>
    <w:link w:val="BobletekstTegn"/>
    <w:uiPriority w:val="99"/>
    <w:semiHidden/>
    <w:unhideWhenUsed/>
    <w:rsid w:val="00A73452"/>
    <w:rPr>
      <w:rFonts w:ascii="Tahoma" w:hAnsi="Tahoma" w:cs="Tahoma"/>
      <w:sz w:val="16"/>
      <w:szCs w:val="16"/>
    </w:rPr>
  </w:style>
  <w:style w:type="character" w:customStyle="1" w:styleId="BobletekstTegn">
    <w:name w:val="Bobletekst Tegn"/>
    <w:basedOn w:val="Standardskriftforavsnitt"/>
    <w:link w:val="Bobletekst"/>
    <w:uiPriority w:val="99"/>
    <w:semiHidden/>
    <w:rsid w:val="00A73452"/>
    <w:rPr>
      <w:rFonts w:ascii="Tahoma" w:hAnsi="Tahoma" w:cs="Tahoma"/>
      <w:sz w:val="16"/>
      <w:szCs w:val="16"/>
      <w:lang w:val="nb-NO"/>
    </w:rPr>
  </w:style>
  <w:style w:type="character" w:styleId="Sluttnotereferanse">
    <w:name w:val="endnote reference"/>
    <w:basedOn w:val="Standardskriftforavsnitt"/>
    <w:uiPriority w:val="99"/>
    <w:semiHidden/>
    <w:unhideWhenUsed/>
    <w:rsid w:val="004E6A28"/>
    <w:rPr>
      <w:vertAlign w:val="superscript"/>
    </w:rPr>
  </w:style>
  <w:style w:type="paragraph" w:styleId="Revisjon">
    <w:name w:val="Revision"/>
    <w:hidden/>
    <w:uiPriority w:val="99"/>
    <w:semiHidden/>
    <w:rsid w:val="004173BF"/>
    <w:pPr>
      <w:spacing w:after="0"/>
    </w:pPr>
    <w:rPr>
      <w:lang w:val="nb-NO"/>
    </w:rPr>
  </w:style>
  <w:style w:type="paragraph" w:styleId="Bunntekst">
    <w:name w:val="footer"/>
    <w:basedOn w:val="Normal"/>
    <w:link w:val="BunntekstTegn"/>
    <w:uiPriority w:val="99"/>
    <w:unhideWhenUsed/>
    <w:rsid w:val="00D110D5"/>
    <w:pPr>
      <w:tabs>
        <w:tab w:val="center" w:pos="4536"/>
        <w:tab w:val="right" w:pos="9072"/>
      </w:tabs>
    </w:pPr>
  </w:style>
  <w:style w:type="character" w:customStyle="1" w:styleId="BunntekstTegn">
    <w:name w:val="Bunntekst Tegn"/>
    <w:basedOn w:val="Standardskriftforavsnitt"/>
    <w:link w:val="Bunntekst"/>
    <w:uiPriority w:val="99"/>
    <w:rsid w:val="00D110D5"/>
    <w:rPr>
      <w:lang w:val="nb-NO"/>
    </w:rPr>
  </w:style>
  <w:style w:type="character" w:styleId="Sidetall">
    <w:name w:val="page number"/>
    <w:basedOn w:val="Standardskriftforavsnitt"/>
    <w:uiPriority w:val="99"/>
    <w:semiHidden/>
    <w:unhideWhenUsed/>
    <w:rsid w:val="00D110D5"/>
  </w:style>
  <w:style w:type="paragraph" w:styleId="Dokumentkart">
    <w:name w:val="Document Map"/>
    <w:basedOn w:val="Normal"/>
    <w:link w:val="DokumentkartTegn"/>
    <w:uiPriority w:val="99"/>
    <w:semiHidden/>
    <w:unhideWhenUsed/>
    <w:rsid w:val="00FA47D2"/>
    <w:rPr>
      <w:rFonts w:ascii="Lucida Grande" w:hAnsi="Lucida Grande" w:cs="Lucida Grande"/>
    </w:rPr>
  </w:style>
  <w:style w:type="character" w:customStyle="1" w:styleId="DokumentkartTegn">
    <w:name w:val="Dokumentkart Tegn"/>
    <w:basedOn w:val="Standardskriftforavsnitt"/>
    <w:link w:val="Dokumentkart"/>
    <w:uiPriority w:val="99"/>
    <w:semiHidden/>
    <w:rsid w:val="00FA47D2"/>
    <w:rPr>
      <w:rFonts w:ascii="Lucida Grande" w:hAnsi="Lucida Grande" w:cs="Lucida Grande"/>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9</Pages>
  <Words>2750</Words>
  <Characters>14580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Andersson</dc:creator>
  <cp:lastModifiedBy>Magnus Andersson</cp:lastModifiedBy>
  <cp:revision>11</cp:revision>
  <cp:lastPrinted>2012-08-06T11:37:00Z</cp:lastPrinted>
  <dcterms:created xsi:type="dcterms:W3CDTF">2012-06-26T08:29:00Z</dcterms:created>
  <dcterms:modified xsi:type="dcterms:W3CDTF">2012-08-15T14:09:00Z</dcterms:modified>
</cp:coreProperties>
</file>